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3D60" w14:textId="77777777" w:rsidR="00475118" w:rsidRDefault="00DE40CA" w:rsidP="00DE40CA">
      <w:pPr>
        <w:jc w:val="center"/>
        <w:rPr>
          <w:b/>
          <w:sz w:val="28"/>
          <w:szCs w:val="28"/>
        </w:rPr>
      </w:pPr>
      <w:r>
        <w:rPr>
          <w:b/>
          <w:sz w:val="28"/>
          <w:szCs w:val="28"/>
        </w:rPr>
        <w:t xml:space="preserve">Guidelines on Opening/Closing </w:t>
      </w:r>
      <w:r w:rsidRPr="001E30A7">
        <w:rPr>
          <w:b/>
          <w:sz w:val="28"/>
          <w:szCs w:val="28"/>
        </w:rPr>
        <w:t>Dates for</w:t>
      </w:r>
      <w:r w:rsidR="00EC0ED7">
        <w:rPr>
          <w:b/>
          <w:sz w:val="28"/>
          <w:szCs w:val="28"/>
        </w:rPr>
        <w:t xml:space="preserve"> t</w:t>
      </w:r>
      <w:r>
        <w:rPr>
          <w:b/>
          <w:sz w:val="28"/>
          <w:szCs w:val="28"/>
        </w:rPr>
        <w:t xml:space="preserve">he </w:t>
      </w:r>
      <w:r w:rsidR="00475118">
        <w:rPr>
          <w:b/>
          <w:sz w:val="28"/>
          <w:szCs w:val="28"/>
        </w:rPr>
        <w:t xml:space="preserve">Commercial </w:t>
      </w:r>
    </w:p>
    <w:p w14:paraId="002B5622" w14:textId="77777777" w:rsidR="00DE40CA" w:rsidRDefault="00DE40CA" w:rsidP="00DE40CA">
      <w:pPr>
        <w:jc w:val="center"/>
        <w:rPr>
          <w:b/>
          <w:sz w:val="28"/>
          <w:szCs w:val="28"/>
        </w:rPr>
      </w:pPr>
      <w:r>
        <w:rPr>
          <w:b/>
          <w:sz w:val="28"/>
          <w:szCs w:val="28"/>
        </w:rPr>
        <w:t xml:space="preserve">Lobster </w:t>
      </w:r>
      <w:r w:rsidR="00CE1E16">
        <w:rPr>
          <w:b/>
          <w:sz w:val="28"/>
          <w:szCs w:val="28"/>
        </w:rPr>
        <w:t>Fishery</w:t>
      </w:r>
      <w:r w:rsidR="00475118">
        <w:rPr>
          <w:b/>
          <w:sz w:val="28"/>
          <w:szCs w:val="28"/>
        </w:rPr>
        <w:t xml:space="preserve"> - </w:t>
      </w:r>
      <w:r w:rsidRPr="001E30A7">
        <w:rPr>
          <w:b/>
          <w:sz w:val="28"/>
          <w:szCs w:val="28"/>
        </w:rPr>
        <w:t>Gulf Region</w:t>
      </w:r>
    </w:p>
    <w:p w14:paraId="19940A0E" w14:textId="77777777" w:rsidR="00DE40CA" w:rsidRDefault="00DE40CA" w:rsidP="00DE40CA"/>
    <w:p w14:paraId="5F527B4D" w14:textId="77777777" w:rsidR="00DE40CA" w:rsidRDefault="00DE40CA" w:rsidP="00DE40CA"/>
    <w:p w14:paraId="7A51145D" w14:textId="77777777" w:rsidR="00DE40CA" w:rsidRDefault="00DE40CA" w:rsidP="00DE40CA">
      <w:r>
        <w:rPr>
          <w:b/>
        </w:rPr>
        <w:t>1.  Context</w:t>
      </w:r>
      <w:r w:rsidR="001A4B75">
        <w:rPr>
          <w:b/>
        </w:rPr>
        <w:t xml:space="preserve"> and Considerations</w:t>
      </w:r>
    </w:p>
    <w:p w14:paraId="13872C93" w14:textId="77777777" w:rsidR="0084385A" w:rsidRPr="00BA5CA6" w:rsidRDefault="0084385A" w:rsidP="0084385A">
      <w:pPr>
        <w:spacing w:before="120"/>
      </w:pPr>
      <w:r w:rsidRPr="00BA5CA6">
        <w:t xml:space="preserve">Fishing seasons are one of the mechanisms for controlling the harvest </w:t>
      </w:r>
      <w:r w:rsidR="00CE1E16">
        <w:t>in the inshore lobster fishery</w:t>
      </w:r>
      <w:r w:rsidRPr="00BA5CA6">
        <w:t xml:space="preserve"> in Gulf Region.  The lobster fishing seasons are established in Schedule XIV of the </w:t>
      </w:r>
      <w:r w:rsidRPr="00BA5CA6">
        <w:rPr>
          <w:i/>
        </w:rPr>
        <w:t>Atlantic Fishery Regulations</w:t>
      </w:r>
      <w:r w:rsidRPr="00BA5CA6">
        <w:t xml:space="preserve"> (April 30-June 30</w:t>
      </w:r>
      <w:r w:rsidR="00463A8A" w:rsidRPr="00463A8A">
        <w:t xml:space="preserve"> </w:t>
      </w:r>
      <w:r w:rsidR="00463A8A">
        <w:t>for Lobster Fishing Areas (LFAs) 23, 24 and 26</w:t>
      </w:r>
      <w:r w:rsidRPr="00BA5CA6">
        <w:t xml:space="preserve"> and August 9-October 10</w:t>
      </w:r>
      <w:r w:rsidR="00463A8A">
        <w:t xml:space="preserve"> for LFA 25</w:t>
      </w:r>
      <w:r w:rsidRPr="00BA5CA6">
        <w:t xml:space="preserve">).   </w:t>
      </w:r>
    </w:p>
    <w:p w14:paraId="43C5AF63" w14:textId="77777777" w:rsidR="007C2D2F" w:rsidRPr="00BA5CA6" w:rsidRDefault="007C2D2F" w:rsidP="007C2D2F"/>
    <w:p w14:paraId="11E63459" w14:textId="77777777" w:rsidR="006D52C5" w:rsidRDefault="0084385A" w:rsidP="007C2D2F">
      <w:r w:rsidRPr="00BA5CA6">
        <w:t xml:space="preserve">The Department of Fisheries and Oceans (DFO) recognizes that there are special considerations that need to be taken into account for the opening </w:t>
      </w:r>
      <w:r w:rsidR="00CE1E16">
        <w:t xml:space="preserve">of the seasons </w:t>
      </w:r>
      <w:r w:rsidRPr="00BA5CA6">
        <w:t xml:space="preserve">of the </w:t>
      </w:r>
      <w:r w:rsidR="00CE1E16">
        <w:t>lobster fishery</w:t>
      </w:r>
      <w:r w:rsidRPr="00BA5CA6">
        <w:t>.</w:t>
      </w:r>
    </w:p>
    <w:p w14:paraId="4772E378" w14:textId="77777777" w:rsidR="006D52C5" w:rsidRDefault="006D52C5" w:rsidP="007C2D2F"/>
    <w:p w14:paraId="1D8D41B8" w14:textId="77777777" w:rsidR="0084385A" w:rsidRPr="00BA5CA6" w:rsidRDefault="0084385A" w:rsidP="007C2D2F">
      <w:r w:rsidRPr="00BA5CA6">
        <w:t xml:space="preserve">Principally, there may be risks to safety resulting from vessels having been idle for periods of time and from the significant quantities of traps, rope and buoys stored on deck.  These risks may be exacerbated by </w:t>
      </w:r>
      <w:r w:rsidR="007313B3">
        <w:t>poor or inclement</w:t>
      </w:r>
      <w:r w:rsidRPr="00BA5CA6">
        <w:t xml:space="preserve"> weather conditions on the scheduled opening date.  There may also be practical constraints affecting a fleet’s ability to leave the wharf on the scheduled opening date, such as ice or tides.</w:t>
      </w:r>
    </w:p>
    <w:p w14:paraId="4F1F027D" w14:textId="77777777" w:rsidR="001A4B75" w:rsidRPr="00BA5CA6" w:rsidRDefault="001A4B75" w:rsidP="005E25A4"/>
    <w:p w14:paraId="73AF5CA9" w14:textId="77777777" w:rsidR="00885E07" w:rsidRPr="00BA5CA6" w:rsidRDefault="000B52BB" w:rsidP="00885E07">
      <w:r>
        <w:t>Following are o</w:t>
      </w:r>
      <w:r w:rsidR="00885E07" w:rsidRPr="00BA5CA6">
        <w:t>ther factors to be considered in decisions about changes to opening dates</w:t>
      </w:r>
      <w:r w:rsidR="0084385A" w:rsidRPr="00BA5CA6">
        <w:t xml:space="preserve">: </w:t>
      </w:r>
      <w:r w:rsidR="00885E07" w:rsidRPr="00BA5CA6">
        <w:t>degree of consultation</w:t>
      </w:r>
      <w:r w:rsidR="007313B3">
        <w:t>s</w:t>
      </w:r>
      <w:r w:rsidR="00EC0A21">
        <w:t>;</w:t>
      </w:r>
      <w:r w:rsidR="00885E07" w:rsidRPr="00F825F1">
        <w:t xml:space="preserve"> impacts</w:t>
      </w:r>
      <w:r w:rsidR="00885E07" w:rsidRPr="00BA5CA6">
        <w:t xml:space="preserve"> on other fleets and </w:t>
      </w:r>
      <w:r w:rsidR="007313B3">
        <w:t xml:space="preserve">industry </w:t>
      </w:r>
      <w:r w:rsidR="00885E07" w:rsidRPr="00BA5CA6">
        <w:t xml:space="preserve">sectors;  </w:t>
      </w:r>
      <w:r w:rsidR="0084385A" w:rsidRPr="00BA5CA6">
        <w:t xml:space="preserve">safety for fish harvesters in and around the water; </w:t>
      </w:r>
      <w:r w:rsidR="00885E07" w:rsidRPr="00BA5CA6">
        <w:t>implications for resource conservation and season</w:t>
      </w:r>
      <w:r w:rsidR="00CE1E16">
        <w:t>s</w:t>
      </w:r>
      <w:r w:rsidR="00885E07" w:rsidRPr="00BA5CA6">
        <w:t xml:space="preserve"> length (the season</w:t>
      </w:r>
      <w:r w:rsidR="00CE1E16">
        <w:t>s</w:t>
      </w:r>
      <w:r w:rsidR="00885E07" w:rsidRPr="00BA5CA6">
        <w:t xml:space="preserve"> for the spring </w:t>
      </w:r>
      <w:r w:rsidR="00CE1E16">
        <w:t xml:space="preserve">fishery </w:t>
      </w:r>
      <w:r w:rsidR="00885E07" w:rsidRPr="00BA5CA6">
        <w:t>and fall fisher</w:t>
      </w:r>
      <w:r w:rsidR="00CE1E16">
        <w:t>y</w:t>
      </w:r>
      <w:r w:rsidR="00885E07" w:rsidRPr="00BA5CA6">
        <w:t xml:space="preserve"> never exceed 62 and 63 days respectively); </w:t>
      </w:r>
      <w:r w:rsidR="0084385A" w:rsidRPr="00BA5CA6">
        <w:t>the timeframe needed to communicate to stakeholders, including Indigenous groups</w:t>
      </w:r>
      <w:r w:rsidR="00CB6E1A">
        <w:t>,</w:t>
      </w:r>
      <w:r w:rsidR="00885E07" w:rsidRPr="00BA5CA6">
        <w:t xml:space="preserve"> </w:t>
      </w:r>
      <w:r w:rsidR="0084385A" w:rsidRPr="00BA5CA6">
        <w:t xml:space="preserve">as well as DFO operational requirements </w:t>
      </w:r>
      <w:r w:rsidR="00CB6E1A">
        <w:t>such as</w:t>
      </w:r>
      <w:r w:rsidR="00BF123C">
        <w:t xml:space="preserve"> </w:t>
      </w:r>
      <w:r w:rsidR="00CB6E1A">
        <w:t xml:space="preserve">the </w:t>
      </w:r>
      <w:r w:rsidR="0084385A" w:rsidRPr="00BA5CA6">
        <w:t>time needed to administer variation orders</w:t>
      </w:r>
      <w:r w:rsidR="00CB6E1A">
        <w:t>,</w:t>
      </w:r>
      <w:r w:rsidR="00BF123C">
        <w:t xml:space="preserve"> </w:t>
      </w:r>
      <w:r w:rsidR="00885E07" w:rsidRPr="00BA5CA6">
        <w:t>issue Notice to Fish Harvesters</w:t>
      </w:r>
      <w:r w:rsidR="001458A6">
        <w:t xml:space="preserve"> </w:t>
      </w:r>
      <w:r w:rsidR="001458A6" w:rsidRPr="001458A6">
        <w:t>and</w:t>
      </w:r>
      <w:r w:rsidR="00CB6E1A">
        <w:t xml:space="preserve"> change the</w:t>
      </w:r>
      <w:r w:rsidR="001458A6" w:rsidRPr="001458A6">
        <w:t xml:space="preserve"> Sciences survey</w:t>
      </w:r>
      <w:r w:rsidR="00CB6E1A">
        <w:t xml:space="preserve"> schedule</w:t>
      </w:r>
      <w:r w:rsidR="0084385A" w:rsidRPr="001458A6">
        <w:t>.</w:t>
      </w:r>
      <w:r w:rsidR="0084385A" w:rsidRPr="00BA5CA6">
        <w:t xml:space="preserve">  </w:t>
      </w:r>
    </w:p>
    <w:p w14:paraId="2982A4C6" w14:textId="77777777" w:rsidR="00885E07" w:rsidRPr="00BA5CA6" w:rsidRDefault="00885E07" w:rsidP="00885E07"/>
    <w:p w14:paraId="13F810A1" w14:textId="77777777" w:rsidR="0084385A" w:rsidRPr="00BA5CA6" w:rsidRDefault="00885E07" w:rsidP="007C2D2F">
      <w:r w:rsidRPr="00BA5CA6">
        <w:t xml:space="preserve">A safe and orderly opening of the lobster seasons is </w:t>
      </w:r>
      <w:r w:rsidR="00E85C86">
        <w:t>imperative</w:t>
      </w:r>
      <w:r w:rsidRPr="00BA5CA6">
        <w:t>.  Weather forecasts are closely monitored</w:t>
      </w:r>
      <w:r w:rsidR="00AE0C60">
        <w:t xml:space="preserve"> </w:t>
      </w:r>
      <w:r w:rsidRPr="00BA5CA6">
        <w:t xml:space="preserve">and changes to </w:t>
      </w:r>
      <w:r w:rsidR="00E85C86">
        <w:t xml:space="preserve">opening </w:t>
      </w:r>
      <w:r w:rsidRPr="00BA5CA6">
        <w:t xml:space="preserve">dates and times are routinely discussed with industry representatives.  Changes to season opening dates for reasons other than weather are less common but may be considered on a case by case basis. </w:t>
      </w:r>
      <w:r w:rsidR="0084385A" w:rsidRPr="00BA5CA6">
        <w:t>Safety in and around the water includes considerations such as</w:t>
      </w:r>
      <w:r w:rsidR="002175EE">
        <w:t>;</w:t>
      </w:r>
      <w:r w:rsidR="0084385A" w:rsidRPr="00BA5CA6">
        <w:t xml:space="preserve"> </w:t>
      </w:r>
      <w:r w:rsidRPr="00BA5CA6">
        <w:t xml:space="preserve">search and rescue availability, </w:t>
      </w:r>
      <w:r w:rsidR="0084385A" w:rsidRPr="00BA5CA6">
        <w:t xml:space="preserve">ice cover at sea, ice in and around landing ports, dredging work at ports, placement of navigational aids and the </w:t>
      </w:r>
      <w:r w:rsidR="002175EE">
        <w:t>m</w:t>
      </w:r>
      <w:r w:rsidR="0084385A" w:rsidRPr="00BA5CA6">
        <w:t xml:space="preserve">arine </w:t>
      </w:r>
      <w:r w:rsidR="002175EE">
        <w:t>f</w:t>
      </w:r>
      <w:r w:rsidR="005A0339">
        <w:t xml:space="preserve">orecast </w:t>
      </w:r>
      <w:r w:rsidR="0084385A" w:rsidRPr="00BA5CA6">
        <w:t xml:space="preserve">issued by Environment and Climate Change Canada (ECCC).  </w:t>
      </w:r>
    </w:p>
    <w:p w14:paraId="2EA2BC04" w14:textId="77777777" w:rsidR="0084385A" w:rsidRPr="00BA5CA6" w:rsidRDefault="0084385A" w:rsidP="005E25A4"/>
    <w:p w14:paraId="3413C2E4" w14:textId="77777777" w:rsidR="00DE40CA" w:rsidRDefault="005E25A4" w:rsidP="005E25A4">
      <w:r w:rsidRPr="00BA5CA6">
        <w:t>While it is known that important biologica</w:t>
      </w:r>
      <w:r w:rsidR="006969F4">
        <w:t>l processes for lobster in the southern Gulf of St. Lawrence (s</w:t>
      </w:r>
      <w:r w:rsidRPr="00BA5CA6">
        <w:t>GSL</w:t>
      </w:r>
      <w:r w:rsidR="006969F4">
        <w:t>)</w:t>
      </w:r>
      <w:r w:rsidRPr="00BA5CA6">
        <w:t xml:space="preserve"> take place during the summer (late-June through August), quantitative data are not available to identify precisely when these are happening, nor to determine the impacts of fishing activities on the overall lobster population during this period. To limit risks to the population, disturbances to lobsters through fishing </w:t>
      </w:r>
      <w:r w:rsidR="00EA4412">
        <w:t xml:space="preserve">activities </w:t>
      </w:r>
      <w:r w:rsidRPr="00BA5CA6">
        <w:t xml:space="preserve">should be minimized during this higher vulnerability time-window. </w:t>
      </w:r>
      <w:r w:rsidR="00205728">
        <w:t>G</w:t>
      </w:r>
      <w:r w:rsidRPr="00BA5CA6">
        <w:t xml:space="preserve">iven natural and unpredictable variations in the timing of biological processes, changes to the end date of the spring fishing season by a couple of days </w:t>
      </w:r>
      <w:r w:rsidR="00205728">
        <w:t>likely won’t have a negative impact</w:t>
      </w:r>
      <w:r w:rsidRPr="00BA5CA6">
        <w:t xml:space="preserve"> </w:t>
      </w:r>
      <w:r w:rsidR="00EA4412">
        <w:t xml:space="preserve">on </w:t>
      </w:r>
      <w:r w:rsidRPr="00BA5CA6">
        <w:t>the lobster population, especially in the current context o</w:t>
      </w:r>
      <w:r w:rsidR="00885E07" w:rsidRPr="00BA5CA6">
        <w:t>f very high lobster abundance.</w:t>
      </w:r>
      <w:r w:rsidR="00885E07">
        <w:t xml:space="preserve"> </w:t>
      </w:r>
    </w:p>
    <w:p w14:paraId="75286BB5" w14:textId="77777777" w:rsidR="005E25A4" w:rsidRDefault="005E25A4" w:rsidP="003A2DC3">
      <w:pPr>
        <w:spacing w:before="120"/>
      </w:pPr>
    </w:p>
    <w:p w14:paraId="363CDAAF" w14:textId="77777777" w:rsidR="00B80609" w:rsidRDefault="00B80609" w:rsidP="00DE40CA">
      <w:pPr>
        <w:rPr>
          <w:b/>
        </w:rPr>
      </w:pPr>
    </w:p>
    <w:p w14:paraId="36081DB0" w14:textId="579E2F02" w:rsidR="00DE40CA" w:rsidRDefault="00B80609" w:rsidP="00DE40CA">
      <w:r>
        <w:rPr>
          <w:b/>
        </w:rPr>
        <w:lastRenderedPageBreak/>
        <w:t>2</w:t>
      </w:r>
      <w:r w:rsidR="00DE40CA">
        <w:rPr>
          <w:b/>
        </w:rPr>
        <w:t xml:space="preserve">.  </w:t>
      </w:r>
      <w:r w:rsidR="00485BFE">
        <w:rPr>
          <w:b/>
        </w:rPr>
        <w:t xml:space="preserve">Procedures for </w:t>
      </w:r>
      <w:r w:rsidR="003E4FC7">
        <w:rPr>
          <w:b/>
        </w:rPr>
        <w:t xml:space="preserve">Season </w:t>
      </w:r>
      <w:r w:rsidR="00485BFE">
        <w:rPr>
          <w:b/>
        </w:rPr>
        <w:t>Opening: Weather and Other Environmental Conditions</w:t>
      </w:r>
    </w:p>
    <w:p w14:paraId="7067AB8C" w14:textId="77777777" w:rsidR="00227007" w:rsidRPr="000D7327" w:rsidRDefault="00227007" w:rsidP="00227007">
      <w:pPr>
        <w:spacing w:before="120"/>
      </w:pPr>
      <w:r>
        <w:t xml:space="preserve">This section presents current procedures for varying opening dates and times for reasons related to weather and safety.  It remains nevertheless the case that individual fishers are responsible for deciding whether it is safe for them to go fishing on the opening day of the fishery and every other day of the open </w:t>
      </w:r>
      <w:r w:rsidR="003E4FC7">
        <w:t xml:space="preserve">fishing </w:t>
      </w:r>
      <w:r>
        <w:t>season.</w:t>
      </w:r>
    </w:p>
    <w:p w14:paraId="542D060E" w14:textId="77F28A34" w:rsidR="00E3770C" w:rsidRPr="00334C11" w:rsidRDefault="0057711D" w:rsidP="00EA3F6F">
      <w:pPr>
        <w:spacing w:before="120"/>
      </w:pPr>
      <w:r>
        <w:t>DFO</w:t>
      </w:r>
      <w:r w:rsidR="00227007">
        <w:t>, Resource management,</w:t>
      </w:r>
      <w:r>
        <w:t xml:space="preserve"> will </w:t>
      </w:r>
      <w:r w:rsidR="005361F4">
        <w:t>monitor</w:t>
      </w:r>
      <w:r w:rsidR="00DE40CA">
        <w:t xml:space="preserve"> </w:t>
      </w:r>
      <w:r>
        <w:t xml:space="preserve">and evaluate </w:t>
      </w:r>
      <w:r w:rsidR="00DE40CA">
        <w:t xml:space="preserve">the situation </w:t>
      </w:r>
      <w:r>
        <w:t xml:space="preserve">at the </w:t>
      </w:r>
      <w:r w:rsidR="00DE40CA">
        <w:t xml:space="preserve">wharves </w:t>
      </w:r>
      <w:r>
        <w:t xml:space="preserve">a few weeks before the scheduled season opening.  </w:t>
      </w:r>
      <w:r w:rsidR="009D377D" w:rsidRPr="009D377D">
        <w:t xml:space="preserve">If the planned opening date is considered problematic, DFO will initiate discussions with industry stakeholders. </w:t>
      </w:r>
      <w:r w:rsidR="00EA3F6F" w:rsidRPr="00952E35">
        <w:t xml:space="preserve">A </w:t>
      </w:r>
      <w:r w:rsidR="003738A0">
        <w:t>conference call (</w:t>
      </w:r>
      <w:r w:rsidR="00EA3F6F" w:rsidRPr="00952E35">
        <w:t>weather call</w:t>
      </w:r>
      <w:r w:rsidR="003738A0">
        <w:t>)</w:t>
      </w:r>
      <w:r w:rsidR="00EA3F6F" w:rsidRPr="00952E35">
        <w:t xml:space="preserve"> will be scheduled in the days leading up to the scheduled opening </w:t>
      </w:r>
      <w:r w:rsidR="00BE5C7D" w:rsidRPr="00952E35">
        <w:t xml:space="preserve">between </w:t>
      </w:r>
      <w:r w:rsidR="00DE40CA" w:rsidRPr="00952E35">
        <w:t>DFO</w:t>
      </w:r>
      <w:r w:rsidR="00BE5C7D" w:rsidRPr="00952E35">
        <w:t xml:space="preserve"> and industry stakeholders </w:t>
      </w:r>
      <w:r w:rsidR="0007606A" w:rsidRPr="00952E35">
        <w:t xml:space="preserve">(which may </w:t>
      </w:r>
      <w:r w:rsidR="00BE5C7D" w:rsidRPr="00952E35">
        <w:t xml:space="preserve">also </w:t>
      </w:r>
      <w:r w:rsidR="00416581">
        <w:t xml:space="preserve">include </w:t>
      </w:r>
      <w:r w:rsidR="00416581" w:rsidRPr="00952E35">
        <w:t>wharf representatives, Canadian Coast Guard (CCG) and ECCC</w:t>
      </w:r>
      <w:r w:rsidR="00416581">
        <w:t>)</w:t>
      </w:r>
      <w:r w:rsidR="00416581" w:rsidRPr="00952E35">
        <w:t xml:space="preserve"> to </w:t>
      </w:r>
      <w:r w:rsidR="00416581" w:rsidRPr="00334C11">
        <w:t xml:space="preserve">receive feedback on the </w:t>
      </w:r>
      <w:r w:rsidR="00DE40CA" w:rsidRPr="00334C11">
        <w:t xml:space="preserve">situations at each wharf. </w:t>
      </w:r>
      <w:r w:rsidR="00227007" w:rsidRPr="00334C11">
        <w:t xml:space="preserve">The call will be </w:t>
      </w:r>
      <w:r w:rsidR="0057799C" w:rsidRPr="00334C11">
        <w:t>organized</w:t>
      </w:r>
      <w:r w:rsidR="00227007" w:rsidRPr="00334C11">
        <w:t xml:space="preserve"> by the regional office if it involves more than one province</w:t>
      </w:r>
      <w:r w:rsidR="00FE7ADC">
        <w:t>. In</w:t>
      </w:r>
      <w:r w:rsidR="00227007" w:rsidRPr="00334C11">
        <w:t xml:space="preserve"> other case</w:t>
      </w:r>
      <w:r w:rsidR="0057799C" w:rsidRPr="00334C11">
        <w:t>s</w:t>
      </w:r>
      <w:r w:rsidR="00227007" w:rsidRPr="00334C11">
        <w:t xml:space="preserve">, it will be organized by the respective area office.  </w:t>
      </w:r>
      <w:r w:rsidR="00B9303A" w:rsidRPr="00334C11">
        <w:t>A call will take place</w:t>
      </w:r>
      <w:r w:rsidR="0007606A" w:rsidRPr="00334C11">
        <w:t xml:space="preserve"> </w:t>
      </w:r>
      <w:r w:rsidR="00A97DD7" w:rsidRPr="00334C11">
        <w:t xml:space="preserve">at least </w:t>
      </w:r>
      <w:r w:rsidR="0007606A" w:rsidRPr="00334C11">
        <w:t>two days prior to the scheduled opening date</w:t>
      </w:r>
      <w:r w:rsidR="00463A8A">
        <w:t xml:space="preserve"> and could take place during the weekend or holidays</w:t>
      </w:r>
      <w:r w:rsidR="00A97DD7" w:rsidRPr="00334C11">
        <w:t>.</w:t>
      </w:r>
      <w:r w:rsidRPr="00334C11">
        <w:t xml:space="preserve"> </w:t>
      </w:r>
      <w:r w:rsidR="00DE40CA" w:rsidRPr="00334C11">
        <w:t>DFO will verify the ice situation (spring opening) and the marine weather forecast</w:t>
      </w:r>
      <w:r w:rsidR="00E3770C" w:rsidRPr="00334C11">
        <w:t>*</w:t>
      </w:r>
      <w:r w:rsidR="00DE40CA" w:rsidRPr="00334C11">
        <w:t xml:space="preserve"> as issued by E</w:t>
      </w:r>
      <w:r w:rsidRPr="00334C11">
        <w:t>CCC</w:t>
      </w:r>
      <w:r w:rsidR="00DE40CA" w:rsidRPr="00334C11">
        <w:t xml:space="preserve"> prior to the cal</w:t>
      </w:r>
      <w:r w:rsidRPr="00334C11">
        <w:t>l</w:t>
      </w:r>
      <w:r w:rsidR="00E3770C" w:rsidRPr="00334C11">
        <w:t xml:space="preserve"> during which a decision </w:t>
      </w:r>
      <w:r w:rsidR="00B9303A" w:rsidRPr="00334C11">
        <w:t xml:space="preserve">by consensus </w:t>
      </w:r>
      <w:r w:rsidR="00E3770C" w:rsidRPr="00334C11">
        <w:t xml:space="preserve">will be made </w:t>
      </w:r>
      <w:r w:rsidR="00A97DD7" w:rsidRPr="00334C11">
        <w:t xml:space="preserve">on the opening date </w:t>
      </w:r>
      <w:r w:rsidR="00E3770C" w:rsidRPr="00334C11">
        <w:t>and then communicated</w:t>
      </w:r>
      <w:r w:rsidR="0006575C" w:rsidRPr="00334C11">
        <w:t xml:space="preserve"> </w:t>
      </w:r>
      <w:r w:rsidR="00E3770C" w:rsidRPr="00334C11">
        <w:t xml:space="preserve">to </w:t>
      </w:r>
      <w:r w:rsidR="00FE7ADC">
        <w:t xml:space="preserve">the </w:t>
      </w:r>
      <w:r w:rsidR="00E3770C" w:rsidRPr="00334C11">
        <w:t>industry</w:t>
      </w:r>
      <w:r w:rsidR="0006575C" w:rsidRPr="00334C11">
        <w:t xml:space="preserve"> via email or Notice to Fish Harvesters that same day</w:t>
      </w:r>
      <w:r w:rsidR="00E3770C" w:rsidRPr="00334C11">
        <w:t xml:space="preserve">.  </w:t>
      </w:r>
    </w:p>
    <w:p w14:paraId="5E4E2C03" w14:textId="2EACF137" w:rsidR="00DE40CA" w:rsidRPr="00334C11" w:rsidRDefault="00E3770C" w:rsidP="007C2D2F">
      <w:pPr>
        <w:spacing w:before="120"/>
      </w:pPr>
      <w:r w:rsidRPr="00334C11">
        <w:t>*</w:t>
      </w:r>
      <w:r w:rsidR="0057711D" w:rsidRPr="00334C11">
        <w:t xml:space="preserve">Note that </w:t>
      </w:r>
      <w:r w:rsidR="00FE7ADC">
        <w:t xml:space="preserve">the </w:t>
      </w:r>
      <w:r w:rsidR="0057711D" w:rsidRPr="00334C11">
        <w:t xml:space="preserve">weather forecast </w:t>
      </w:r>
      <w:r w:rsidR="001A7DB3" w:rsidRPr="00334C11">
        <w:t>is</w:t>
      </w:r>
      <w:r w:rsidR="0057711D" w:rsidRPr="00334C11">
        <w:t xml:space="preserve"> issued </w:t>
      </w:r>
      <w:r w:rsidRPr="00334C11">
        <w:t>at 10:00 a.m. and 3:30 p.m.</w:t>
      </w:r>
    </w:p>
    <w:p w14:paraId="77FB62A0" w14:textId="77777777" w:rsidR="00DE40CA" w:rsidRPr="00334C11" w:rsidRDefault="00DE40CA" w:rsidP="00DE40CA"/>
    <w:p w14:paraId="020397C7" w14:textId="47C96C5E" w:rsidR="00494D8B" w:rsidRPr="00334C11" w:rsidRDefault="00494D8B" w:rsidP="00494D8B">
      <w:r w:rsidRPr="00334C11">
        <w:t xml:space="preserve">Should the ice cover </w:t>
      </w:r>
      <w:r w:rsidR="00E3770C" w:rsidRPr="00334C11">
        <w:t>be considered</w:t>
      </w:r>
      <w:r w:rsidRPr="00334C11">
        <w:t xml:space="preserve"> problematic or should the marine forecast at that time include </w:t>
      </w:r>
      <w:r w:rsidR="00E3770C" w:rsidRPr="00334C11">
        <w:t xml:space="preserve">sustained </w:t>
      </w:r>
      <w:r w:rsidRPr="00334C11">
        <w:t xml:space="preserve">winds of </w:t>
      </w:r>
      <w:r w:rsidR="00E3770C" w:rsidRPr="00334C11">
        <w:t>20 knots or more</w:t>
      </w:r>
      <w:r w:rsidRPr="00334C11">
        <w:t xml:space="preserve">, </w:t>
      </w:r>
      <w:r w:rsidR="00227007" w:rsidRPr="00334C11">
        <w:t>the opening w</w:t>
      </w:r>
      <w:r w:rsidR="008E3806" w:rsidRPr="00334C11">
        <w:t xml:space="preserve">ould be delayed due to safety at sea.  In that case, DFO will </w:t>
      </w:r>
      <w:r w:rsidRPr="00334C11">
        <w:t xml:space="preserve">discuss with </w:t>
      </w:r>
      <w:r w:rsidR="00FE7ADC">
        <w:t xml:space="preserve">the </w:t>
      </w:r>
      <w:r w:rsidRPr="00334C11">
        <w:t xml:space="preserve">industry in order to decide </w:t>
      </w:r>
      <w:r w:rsidR="008E3806" w:rsidRPr="00334C11">
        <w:t xml:space="preserve">on </w:t>
      </w:r>
      <w:r w:rsidR="00FE7ADC">
        <w:t>a</w:t>
      </w:r>
      <w:r w:rsidR="008E3806" w:rsidRPr="00334C11">
        <w:t xml:space="preserve"> </w:t>
      </w:r>
      <w:r w:rsidR="00A97DD7" w:rsidRPr="00334C11">
        <w:t xml:space="preserve">new </w:t>
      </w:r>
      <w:r w:rsidRPr="00334C11">
        <w:t xml:space="preserve">opening date </w:t>
      </w:r>
      <w:r w:rsidR="008E3806" w:rsidRPr="00334C11">
        <w:t xml:space="preserve">or to schedule a date for another </w:t>
      </w:r>
      <w:r w:rsidR="004911D3" w:rsidRPr="00334C11">
        <w:t xml:space="preserve">weather </w:t>
      </w:r>
      <w:r w:rsidR="008E3806" w:rsidRPr="00334C11">
        <w:t>call.</w:t>
      </w:r>
      <w:r w:rsidR="00E3770C" w:rsidRPr="00334C11">
        <w:t xml:space="preserve"> </w:t>
      </w:r>
      <w:r w:rsidRPr="00334C11">
        <w:t>A decision will be taken as quickly as possible and communicated</w:t>
      </w:r>
      <w:r w:rsidR="008E3806" w:rsidRPr="00334C11">
        <w:t xml:space="preserve"> to industry stakeholders via email or a </w:t>
      </w:r>
      <w:r w:rsidRPr="00334C11">
        <w:t>Notice to Fish Harvesters that day.  If the</w:t>
      </w:r>
      <w:r w:rsidR="00DA0254" w:rsidRPr="00334C11">
        <w:t xml:space="preserve"> scheduled</w:t>
      </w:r>
      <w:r w:rsidRPr="00334C11">
        <w:t xml:space="preserve"> date chan</w:t>
      </w:r>
      <w:r w:rsidR="005C5928" w:rsidRPr="00334C11">
        <w:t>ges, a Variation Order will</w:t>
      </w:r>
      <w:r w:rsidRPr="00334C11">
        <w:t xml:space="preserve"> be issued.  </w:t>
      </w:r>
    </w:p>
    <w:p w14:paraId="5EE26650" w14:textId="77777777" w:rsidR="00DE40CA" w:rsidRPr="00334C11" w:rsidRDefault="00DE40CA" w:rsidP="00DE40CA"/>
    <w:p w14:paraId="2E7BEDAC" w14:textId="034444CD" w:rsidR="008E3806" w:rsidRPr="008170FC" w:rsidRDefault="008E3806" w:rsidP="008E3806">
      <w:r w:rsidRPr="00334C11">
        <w:t>Unless there are unforeseen circumstances</w:t>
      </w:r>
      <w:r w:rsidR="004911D3" w:rsidRPr="00334C11">
        <w:t xml:space="preserve">, </w:t>
      </w:r>
      <w:r w:rsidRPr="00334C11">
        <w:t xml:space="preserve">if the lobster </w:t>
      </w:r>
      <w:r w:rsidR="004911D3" w:rsidRPr="00334C11">
        <w:t xml:space="preserve">season opening is delayed, </w:t>
      </w:r>
      <w:r w:rsidRPr="00334C11">
        <w:t xml:space="preserve">the season could be </w:t>
      </w:r>
      <w:r w:rsidR="005C5928" w:rsidRPr="00334C11">
        <w:t>shifted</w:t>
      </w:r>
      <w:r w:rsidR="001A7DB3" w:rsidRPr="00334C11">
        <w:t xml:space="preserve"> at the request of </w:t>
      </w:r>
      <w:r w:rsidR="00FE7ADC">
        <w:t xml:space="preserve">the </w:t>
      </w:r>
      <w:r w:rsidR="001A7DB3" w:rsidRPr="00334C11">
        <w:t>industry</w:t>
      </w:r>
      <w:r w:rsidRPr="00334C11">
        <w:t xml:space="preserve">, one day for one day at the end of the season, up to 4 days.  </w:t>
      </w:r>
      <w:r w:rsidR="004911D3" w:rsidRPr="00334C11">
        <w:t xml:space="preserve">This adjustment will be discussed with </w:t>
      </w:r>
      <w:r w:rsidR="00FE7ADC">
        <w:t xml:space="preserve">the </w:t>
      </w:r>
      <w:r w:rsidR="004911D3" w:rsidRPr="00334C11">
        <w:t xml:space="preserve">industry on the weather call and communicated </w:t>
      </w:r>
      <w:r w:rsidR="0006575C" w:rsidRPr="00334C11">
        <w:t xml:space="preserve">at that time or </w:t>
      </w:r>
      <w:r w:rsidR="004911D3" w:rsidRPr="00334C11">
        <w:t xml:space="preserve">during the </w:t>
      </w:r>
      <w:r w:rsidR="005C5928" w:rsidRPr="00334C11">
        <w:t xml:space="preserve">announcement of the </w:t>
      </w:r>
      <w:r w:rsidR="004911D3" w:rsidRPr="00334C11">
        <w:t xml:space="preserve">opening of the season. </w:t>
      </w:r>
      <w:r w:rsidR="008C447B" w:rsidRPr="00FE5C40">
        <w:t xml:space="preserve">The season may vary </w:t>
      </w:r>
      <w:r w:rsidR="00452B86" w:rsidRPr="005969F4">
        <w:t>in each LFAs, p</w:t>
      </w:r>
      <w:r w:rsidR="008C447B" w:rsidRPr="00FE5C40">
        <w:t>lease refer to</w:t>
      </w:r>
      <w:r w:rsidR="008C447B" w:rsidRPr="005969F4">
        <w:t xml:space="preserve"> Annex</w:t>
      </w:r>
      <w:r w:rsidR="008C447B" w:rsidRPr="00FE5C40">
        <w:t xml:space="preserve"> 1</w:t>
      </w:r>
      <w:r w:rsidR="00452B86" w:rsidRPr="005969F4">
        <w:t xml:space="preserve"> for the summary of the guidelines</w:t>
      </w:r>
      <w:r w:rsidR="008C447B" w:rsidRPr="00FE5C40">
        <w:t>.</w:t>
      </w:r>
      <w:r w:rsidR="004911D3" w:rsidRPr="00334C11">
        <w:t xml:space="preserve"> </w:t>
      </w:r>
      <w:r w:rsidRPr="00334C11">
        <w:t>If the opening is delayed more than four days, the season will not be adjusted</w:t>
      </w:r>
      <w:r w:rsidRPr="008170FC">
        <w:t xml:space="preserve"> further, due to the critical reproduction period in July</w:t>
      </w:r>
      <w:r>
        <w:t xml:space="preserve"> for the spring season</w:t>
      </w:r>
      <w:r w:rsidR="00FC7FC2">
        <w:t xml:space="preserve"> and due to the opening of the rock crab fishery in the </w:t>
      </w:r>
      <w:r w:rsidR="007747C1">
        <w:t>f</w:t>
      </w:r>
      <w:r w:rsidR="00FC7FC2">
        <w:t>all</w:t>
      </w:r>
      <w:r w:rsidRPr="008170FC">
        <w:t xml:space="preserve">. </w:t>
      </w:r>
    </w:p>
    <w:p w14:paraId="6359AB76" w14:textId="77777777" w:rsidR="008E3806" w:rsidRDefault="008E3806" w:rsidP="00DE40CA"/>
    <w:p w14:paraId="0213AEC1" w14:textId="0A30A1CC" w:rsidR="00485BFE" w:rsidRPr="00154366" w:rsidRDefault="00B80609" w:rsidP="00485BFE">
      <w:pPr>
        <w:rPr>
          <w:b/>
        </w:rPr>
      </w:pPr>
      <w:r>
        <w:rPr>
          <w:b/>
        </w:rPr>
        <w:t>3</w:t>
      </w:r>
      <w:r w:rsidR="00485BFE">
        <w:rPr>
          <w:b/>
        </w:rPr>
        <w:t>. Procedures for Opening: Other Reasons</w:t>
      </w:r>
    </w:p>
    <w:p w14:paraId="4823D045" w14:textId="0C130DF4" w:rsidR="00485BFE" w:rsidRDefault="00485BFE" w:rsidP="007C2D2F">
      <w:pPr>
        <w:spacing w:before="120"/>
      </w:pPr>
      <w:r>
        <w:t xml:space="preserve">As a general rule, changes to season dates or opening times for reasons other than environmental conditions (e.g., avoiding opening on a holiday or starting in the middle of the week) must be tabled to </w:t>
      </w:r>
      <w:r w:rsidR="00463A8A">
        <w:t xml:space="preserve">members of </w:t>
      </w:r>
      <w:r>
        <w:t xml:space="preserve">the </w:t>
      </w:r>
      <w:r w:rsidR="007C2D2F">
        <w:t xml:space="preserve">relevant </w:t>
      </w:r>
      <w:r>
        <w:t xml:space="preserve">advisory committee.  Such requests will be considered by DFO on a </w:t>
      </w:r>
      <w:r w:rsidR="00FE7ADC">
        <w:t>case-by-case</w:t>
      </w:r>
      <w:r>
        <w:t xml:space="preserve"> basis.</w:t>
      </w:r>
      <w:r w:rsidR="00BF123C">
        <w:t xml:space="preserve">  However, due to </w:t>
      </w:r>
      <w:r w:rsidR="00BF123C" w:rsidRPr="00BA5CA6">
        <w:t>important biologica</w:t>
      </w:r>
      <w:r w:rsidR="00BF123C">
        <w:t>l processes for lobster in the s</w:t>
      </w:r>
      <w:r w:rsidR="00BF123C" w:rsidRPr="00BA5CA6">
        <w:t>GSL</w:t>
      </w:r>
      <w:r w:rsidR="00FE7ADC">
        <w:t xml:space="preserve"> </w:t>
      </w:r>
      <w:r w:rsidR="00CD1E48">
        <w:t xml:space="preserve">that </w:t>
      </w:r>
      <w:r w:rsidR="00BF123C" w:rsidRPr="00BA5CA6">
        <w:t>take place during the summer</w:t>
      </w:r>
      <w:r w:rsidR="00BF123C">
        <w:t>, the L</w:t>
      </w:r>
      <w:r w:rsidR="00CD1E48">
        <w:t>FA</w:t>
      </w:r>
      <w:r w:rsidR="00BF123C">
        <w:t xml:space="preserve"> 25 season opening will only </w:t>
      </w:r>
      <w:r w:rsidR="00EC08B2">
        <w:t>take place on or after the Regulated date of August 9</w:t>
      </w:r>
      <w:r w:rsidR="00EC08B2" w:rsidRPr="00EC08B2">
        <w:rPr>
          <w:vertAlign w:val="superscript"/>
        </w:rPr>
        <w:t>th</w:t>
      </w:r>
      <w:r w:rsidR="00EC08B2">
        <w:t>.</w:t>
      </w:r>
    </w:p>
    <w:p w14:paraId="20F9BCB7" w14:textId="77777777" w:rsidR="00485BFE" w:rsidRDefault="00485BFE" w:rsidP="005C5928">
      <w:pPr>
        <w:keepNext/>
        <w:rPr>
          <w:b/>
        </w:rPr>
      </w:pPr>
    </w:p>
    <w:p w14:paraId="27C97433" w14:textId="6ADD14E8" w:rsidR="005C5928" w:rsidRPr="00B46B9C" w:rsidRDefault="00B80609" w:rsidP="005C5928">
      <w:pPr>
        <w:keepNext/>
        <w:rPr>
          <w:b/>
        </w:rPr>
      </w:pPr>
      <w:r>
        <w:rPr>
          <w:b/>
        </w:rPr>
        <w:t>4</w:t>
      </w:r>
      <w:r w:rsidR="005C5928" w:rsidRPr="00B46B9C">
        <w:rPr>
          <w:b/>
        </w:rPr>
        <w:t>. Season Extensions</w:t>
      </w:r>
    </w:p>
    <w:p w14:paraId="767B9972" w14:textId="77777777" w:rsidR="005C5928" w:rsidRDefault="005C5928" w:rsidP="007C2D2F">
      <w:pPr>
        <w:spacing w:before="120"/>
      </w:pPr>
      <w:r>
        <w:t xml:space="preserve">In-season requests to extend the season </w:t>
      </w:r>
      <w:r w:rsidR="00932965">
        <w:t xml:space="preserve">once the season has started </w:t>
      </w:r>
      <w:r w:rsidRPr="00B46B9C">
        <w:t>will not be considered</w:t>
      </w:r>
      <w:r>
        <w:t xml:space="preserve"> in any LFA</w:t>
      </w:r>
      <w:r w:rsidRPr="00B46B9C">
        <w:t>.</w:t>
      </w:r>
    </w:p>
    <w:p w14:paraId="7EBAB135" w14:textId="77777777" w:rsidR="008E3806" w:rsidRDefault="008E3806" w:rsidP="00DE40CA"/>
    <w:p w14:paraId="5B2D35C3" w14:textId="1983817E" w:rsidR="007B3435" w:rsidRDefault="00B80609" w:rsidP="007B3435">
      <w:r>
        <w:rPr>
          <w:b/>
        </w:rPr>
        <w:t>5</w:t>
      </w:r>
      <w:r w:rsidR="007B3435">
        <w:rPr>
          <w:b/>
        </w:rPr>
        <w:t>.  Season Closures</w:t>
      </w:r>
    </w:p>
    <w:p w14:paraId="70746F40" w14:textId="77777777" w:rsidR="007C2D2F" w:rsidRDefault="0007606A" w:rsidP="003A2DC3">
      <w:pPr>
        <w:spacing w:before="120"/>
      </w:pPr>
      <w:r>
        <w:t>Fish h</w:t>
      </w:r>
      <w:r w:rsidR="007B3435">
        <w:t>arvesters may choose to complete their seasonal fishing activities at any time during the open fishing season</w:t>
      </w:r>
      <w:r>
        <w:t xml:space="preserve"> and </w:t>
      </w:r>
      <w:r w:rsidR="00932965">
        <w:t>must</w:t>
      </w:r>
      <w:r w:rsidR="007B3435">
        <w:t xml:space="preserve"> complete their fishing activities and return their gear to port within the </w:t>
      </w:r>
      <w:r w:rsidR="00D52404">
        <w:t xml:space="preserve">scheduled </w:t>
      </w:r>
      <w:r w:rsidR="007B3435">
        <w:t>season</w:t>
      </w:r>
      <w:r>
        <w:t xml:space="preserve">.  </w:t>
      </w:r>
    </w:p>
    <w:p w14:paraId="3DDCDC4B" w14:textId="77777777" w:rsidR="007B3435" w:rsidRDefault="007B3435" w:rsidP="007C2D2F"/>
    <w:p w14:paraId="5CFBEE67" w14:textId="04C5E06F" w:rsidR="007C2D2F" w:rsidRPr="00334C11" w:rsidRDefault="00B80609" w:rsidP="007C2D2F">
      <w:pPr>
        <w:rPr>
          <w:b/>
        </w:rPr>
      </w:pPr>
      <w:r>
        <w:rPr>
          <w:b/>
        </w:rPr>
        <w:t>6</w:t>
      </w:r>
      <w:r w:rsidR="007C2D2F" w:rsidRPr="00334C11">
        <w:rPr>
          <w:b/>
        </w:rPr>
        <w:t>. Changes to Procedures and Permanent Changes to Season Dates</w:t>
      </w:r>
    </w:p>
    <w:p w14:paraId="47F5D85C" w14:textId="184BFBAD" w:rsidR="007C2D2F" w:rsidRPr="00334C11" w:rsidRDefault="007C2D2F" w:rsidP="007C2D2F">
      <w:pPr>
        <w:spacing w:before="120"/>
      </w:pPr>
      <w:r w:rsidRPr="00334C11">
        <w:t xml:space="preserve">Proposals for changing the approach to opening dates must be tabled within the relevant advisory committee as a first step.  These will be considered by DFO on a </w:t>
      </w:r>
      <w:r w:rsidR="00FE7ADC">
        <w:t>case-by-case</w:t>
      </w:r>
      <w:r w:rsidRPr="00334C11">
        <w:t xml:space="preserve"> basis.  More significant changes will likely require more time for consideration and consultation before a decision can be made.  Therefore, a decision may not be made in time for the opening of the upcoming season, in which case the current procedures will continue to apply.</w:t>
      </w:r>
    </w:p>
    <w:p w14:paraId="3D7A0D53" w14:textId="5871F2E6" w:rsidR="007C2D2F" w:rsidRPr="00334C11" w:rsidRDefault="007C2D2F" w:rsidP="007C2D2F">
      <w:pPr>
        <w:spacing w:before="120"/>
      </w:pPr>
      <w:r w:rsidRPr="00334C11">
        <w:t>Principles when considering significant changes to season dates and opening day procedures are as follows:</w:t>
      </w:r>
    </w:p>
    <w:p w14:paraId="0E5E0312" w14:textId="0927A93A" w:rsidR="007C2D2F" w:rsidRPr="00334C11" w:rsidRDefault="007C2D2F" w:rsidP="007C2D2F">
      <w:pPr>
        <w:numPr>
          <w:ilvl w:val="0"/>
          <w:numId w:val="3"/>
        </w:numPr>
        <w:spacing w:before="120"/>
      </w:pPr>
      <w:r w:rsidRPr="00334C11">
        <w:t xml:space="preserve">Safety and order: </w:t>
      </w:r>
      <w:r w:rsidR="00FE7ADC">
        <w:t>promote</w:t>
      </w:r>
      <w:r w:rsidRPr="00334C11">
        <w:t xml:space="preserve"> a safe and orderly opening of the fishery</w:t>
      </w:r>
    </w:p>
    <w:p w14:paraId="47A87BD1" w14:textId="2D79D39A" w:rsidR="007C2D2F" w:rsidRPr="00334C11" w:rsidRDefault="007C2D2F" w:rsidP="007C2D2F">
      <w:pPr>
        <w:numPr>
          <w:ilvl w:val="0"/>
          <w:numId w:val="3"/>
        </w:numPr>
      </w:pPr>
      <w:r w:rsidRPr="00334C11">
        <w:t>Sustainability: does not increase fishing pressure, for example by lengthening the season</w:t>
      </w:r>
    </w:p>
    <w:p w14:paraId="25A2D632" w14:textId="5D248817" w:rsidR="007C2D2F" w:rsidRPr="00334C11" w:rsidRDefault="007C2D2F" w:rsidP="007C2D2F">
      <w:pPr>
        <w:numPr>
          <w:ilvl w:val="0"/>
          <w:numId w:val="3"/>
        </w:numPr>
      </w:pPr>
      <w:r w:rsidRPr="00334C11">
        <w:t>Fairness: maintains fair access to fishing grounds</w:t>
      </w:r>
    </w:p>
    <w:p w14:paraId="73000AC3" w14:textId="69C79970" w:rsidR="007C2D2F" w:rsidRPr="00334C11" w:rsidRDefault="007C2D2F" w:rsidP="007C2D2F">
      <w:pPr>
        <w:numPr>
          <w:ilvl w:val="0"/>
          <w:numId w:val="3"/>
        </w:numPr>
      </w:pPr>
      <w:r w:rsidRPr="00334C11">
        <w:t xml:space="preserve">Transparency: provides for transparent </w:t>
      </w:r>
      <w:r w:rsidR="00FE7ADC">
        <w:t>decision-making</w:t>
      </w:r>
      <w:r w:rsidRPr="00334C11">
        <w:t xml:space="preserve"> in the event of </w:t>
      </w:r>
      <w:r w:rsidR="002351F0">
        <w:t xml:space="preserve">season </w:t>
      </w:r>
      <w:r w:rsidR="00E06A6B">
        <w:t>delay</w:t>
      </w:r>
    </w:p>
    <w:p w14:paraId="63A9C96F" w14:textId="6C1B8206" w:rsidR="007C2D2F" w:rsidRPr="00334C11" w:rsidRDefault="007C2D2F" w:rsidP="007C2D2F">
      <w:pPr>
        <w:numPr>
          <w:ilvl w:val="0"/>
          <w:numId w:val="3"/>
        </w:numPr>
      </w:pPr>
      <w:r w:rsidRPr="00334C11">
        <w:t>Predictability: provides a predictable planning environment for the industry and administrators</w:t>
      </w:r>
    </w:p>
    <w:p w14:paraId="03A18510" w14:textId="1016D919" w:rsidR="007C2D2F" w:rsidRPr="00334C11" w:rsidRDefault="007C2D2F" w:rsidP="007C2D2F">
      <w:pPr>
        <w:numPr>
          <w:ilvl w:val="0"/>
          <w:numId w:val="3"/>
        </w:numPr>
      </w:pPr>
      <w:r w:rsidRPr="00334C11">
        <w:t>Reasonableness: does not create an unreasonable burden for administrators, and does not have an unreasonable, negative effect on other LFAs, fleets or groups.</w:t>
      </w:r>
    </w:p>
    <w:p w14:paraId="667A7334" w14:textId="7E5D28A8" w:rsidR="007C2D2F" w:rsidRDefault="007C2D2F" w:rsidP="007C2D2F">
      <w:pPr>
        <w:spacing w:before="120"/>
      </w:pPr>
      <w:r w:rsidRPr="00334C11">
        <w:t xml:space="preserve">Where there has been a decision </w:t>
      </w:r>
      <w:r w:rsidR="00E06A6B">
        <w:t xml:space="preserve">to pursue a permanent change to </w:t>
      </w:r>
      <w:r w:rsidRPr="00334C11">
        <w:t>sea</w:t>
      </w:r>
      <w:r w:rsidR="00E06A6B">
        <w:t>son dates in R</w:t>
      </w:r>
      <w:r w:rsidRPr="00334C11">
        <w:t>egulations, this will be undertaken through the regulatory amendment process.  Variation orders may be issued while this process is underway.</w:t>
      </w:r>
    </w:p>
    <w:p w14:paraId="56EDBBD4" w14:textId="794B8529" w:rsidR="00174BBE" w:rsidRDefault="00174BBE" w:rsidP="007C2D2F">
      <w:pPr>
        <w:spacing w:before="120"/>
      </w:pPr>
    </w:p>
    <w:p w14:paraId="61406B3B" w14:textId="7F5EA1A7" w:rsidR="00174BBE" w:rsidRDefault="00174BBE" w:rsidP="007C2D2F">
      <w:pPr>
        <w:spacing w:before="120"/>
      </w:pPr>
    </w:p>
    <w:p w14:paraId="6C6C8118" w14:textId="19A1789F" w:rsidR="00174BBE" w:rsidRDefault="00174BBE" w:rsidP="007C2D2F">
      <w:pPr>
        <w:spacing w:before="120"/>
      </w:pPr>
    </w:p>
    <w:p w14:paraId="629D2BD3" w14:textId="42A7231B" w:rsidR="00174BBE" w:rsidRDefault="00174BBE" w:rsidP="007C2D2F">
      <w:pPr>
        <w:spacing w:before="120"/>
      </w:pPr>
    </w:p>
    <w:p w14:paraId="20FA9A67" w14:textId="490221DB" w:rsidR="00174BBE" w:rsidRDefault="00174BBE" w:rsidP="007C2D2F">
      <w:pPr>
        <w:spacing w:before="120"/>
      </w:pPr>
    </w:p>
    <w:p w14:paraId="71D9B07D" w14:textId="475494C2" w:rsidR="00174BBE" w:rsidRDefault="00174BBE" w:rsidP="007C2D2F">
      <w:pPr>
        <w:spacing w:before="120"/>
      </w:pPr>
    </w:p>
    <w:p w14:paraId="7C851E06" w14:textId="557CA2B7" w:rsidR="00FE5C40" w:rsidRDefault="00FE5C40" w:rsidP="007C2D2F">
      <w:pPr>
        <w:spacing w:before="120"/>
      </w:pPr>
    </w:p>
    <w:p w14:paraId="297B19E1" w14:textId="729C8695" w:rsidR="00B80609" w:rsidRDefault="00B80609" w:rsidP="007C2D2F">
      <w:pPr>
        <w:spacing w:before="120"/>
      </w:pPr>
    </w:p>
    <w:p w14:paraId="79E3E4A8" w14:textId="77777777" w:rsidR="00B80609" w:rsidRDefault="00B80609" w:rsidP="007C2D2F">
      <w:pPr>
        <w:spacing w:before="120"/>
      </w:pPr>
    </w:p>
    <w:p w14:paraId="080C0224" w14:textId="77777777" w:rsidR="00CA2AEC" w:rsidRDefault="00CA2AEC" w:rsidP="007C2D2F">
      <w:pPr>
        <w:spacing w:before="120"/>
      </w:pPr>
    </w:p>
    <w:p w14:paraId="6BF1090A" w14:textId="77777777" w:rsidR="00FE5C40" w:rsidRDefault="00FE5C40" w:rsidP="007C2D2F">
      <w:pPr>
        <w:spacing w:before="120"/>
      </w:pPr>
    </w:p>
    <w:p w14:paraId="7AB03618" w14:textId="6AE2847A" w:rsidR="00E305A1" w:rsidRPr="00B80609" w:rsidRDefault="00E305A1" w:rsidP="007C2D2F">
      <w:pPr>
        <w:spacing w:before="120"/>
        <w:rPr>
          <w:b/>
          <w:bCs/>
        </w:rPr>
      </w:pPr>
      <w:r w:rsidRPr="00B80609">
        <w:rPr>
          <w:b/>
          <w:bCs/>
        </w:rPr>
        <w:lastRenderedPageBreak/>
        <w:t>Annex 1-</w:t>
      </w:r>
      <w:r w:rsidR="00B80609" w:rsidRPr="00B80609">
        <w:rPr>
          <w:b/>
          <w:bCs/>
        </w:rPr>
        <w:t xml:space="preserve"> Scheduled </w:t>
      </w:r>
      <w:r w:rsidRPr="00B80609">
        <w:rPr>
          <w:b/>
          <w:bCs/>
        </w:rPr>
        <w:t>Opening/closing dates* per Lobster Fishing Areas</w:t>
      </w:r>
    </w:p>
    <w:p w14:paraId="2F577993" w14:textId="77777777" w:rsidR="00E305A1" w:rsidRPr="00E305A1" w:rsidRDefault="00E305A1" w:rsidP="007C2D2F">
      <w:pPr>
        <w:spacing w:before="120"/>
      </w:pPr>
    </w:p>
    <w:tbl>
      <w:tblPr>
        <w:tblStyle w:val="TableGrid"/>
        <w:tblW w:w="0" w:type="auto"/>
        <w:tblLook w:val="04A0" w:firstRow="1" w:lastRow="0" w:firstColumn="1" w:lastColumn="0" w:noHBand="0" w:noVBand="1"/>
      </w:tblPr>
      <w:tblGrid>
        <w:gridCol w:w="1413"/>
        <w:gridCol w:w="2268"/>
        <w:gridCol w:w="5669"/>
      </w:tblGrid>
      <w:tr w:rsidR="00E305A1" w:rsidRPr="00E305A1" w14:paraId="5B8D3C15" w14:textId="77777777" w:rsidTr="00711DC1">
        <w:tc>
          <w:tcPr>
            <w:tcW w:w="1413" w:type="dxa"/>
          </w:tcPr>
          <w:p w14:paraId="67BDAE1E" w14:textId="77777777" w:rsidR="00E305A1" w:rsidRPr="00E305A1" w:rsidRDefault="00E305A1" w:rsidP="00711DC1">
            <w:pPr>
              <w:rPr>
                <w:rFonts w:ascii="Times New Roman" w:hAnsi="Times New Roman" w:cs="Times New Roman"/>
                <w:b/>
              </w:rPr>
            </w:pPr>
            <w:r w:rsidRPr="00E305A1">
              <w:rPr>
                <w:rFonts w:ascii="Times New Roman" w:hAnsi="Times New Roman" w:cs="Times New Roman"/>
                <w:b/>
              </w:rPr>
              <w:t>Lobster Fishing Area</w:t>
            </w:r>
          </w:p>
        </w:tc>
        <w:tc>
          <w:tcPr>
            <w:tcW w:w="2268" w:type="dxa"/>
          </w:tcPr>
          <w:p w14:paraId="72CD9B3F" w14:textId="77777777" w:rsidR="00E305A1" w:rsidRPr="00E305A1" w:rsidRDefault="00E305A1" w:rsidP="00711DC1">
            <w:pPr>
              <w:rPr>
                <w:rFonts w:ascii="Times New Roman" w:hAnsi="Times New Roman" w:cs="Times New Roman"/>
                <w:b/>
              </w:rPr>
            </w:pPr>
            <w:r w:rsidRPr="00E305A1">
              <w:rPr>
                <w:rFonts w:ascii="Times New Roman" w:hAnsi="Times New Roman" w:cs="Times New Roman"/>
                <w:b/>
              </w:rPr>
              <w:t>Weather call</w:t>
            </w:r>
          </w:p>
        </w:tc>
        <w:tc>
          <w:tcPr>
            <w:tcW w:w="5669" w:type="dxa"/>
          </w:tcPr>
          <w:p w14:paraId="54C9C4BC" w14:textId="77777777" w:rsidR="00E305A1" w:rsidRPr="00E305A1" w:rsidRDefault="00E305A1" w:rsidP="00711DC1">
            <w:pPr>
              <w:rPr>
                <w:rFonts w:ascii="Times New Roman" w:hAnsi="Times New Roman" w:cs="Times New Roman"/>
                <w:b/>
              </w:rPr>
            </w:pPr>
            <w:r w:rsidRPr="00E305A1">
              <w:rPr>
                <w:rFonts w:ascii="Times New Roman" w:hAnsi="Times New Roman" w:cs="Times New Roman"/>
                <w:b/>
              </w:rPr>
              <w:t>Guidelines**</w:t>
            </w:r>
          </w:p>
        </w:tc>
      </w:tr>
      <w:tr w:rsidR="00E305A1" w:rsidRPr="00E305A1" w14:paraId="7424A9AD" w14:textId="77777777" w:rsidTr="00711DC1">
        <w:tc>
          <w:tcPr>
            <w:tcW w:w="1413" w:type="dxa"/>
          </w:tcPr>
          <w:p w14:paraId="5446DF06" w14:textId="77777777" w:rsidR="00E305A1" w:rsidRPr="00E305A1" w:rsidRDefault="00E305A1" w:rsidP="00711DC1">
            <w:pPr>
              <w:rPr>
                <w:rFonts w:ascii="Times New Roman" w:hAnsi="Times New Roman" w:cs="Times New Roman"/>
              </w:rPr>
            </w:pPr>
            <w:r w:rsidRPr="00E305A1">
              <w:rPr>
                <w:rFonts w:ascii="Times New Roman" w:hAnsi="Times New Roman" w:cs="Times New Roman"/>
              </w:rPr>
              <w:t>23</w:t>
            </w:r>
          </w:p>
        </w:tc>
        <w:tc>
          <w:tcPr>
            <w:tcW w:w="2268" w:type="dxa"/>
          </w:tcPr>
          <w:p w14:paraId="3DE6CA83" w14:textId="77777777" w:rsidR="00E305A1" w:rsidRPr="00E305A1" w:rsidRDefault="00E305A1" w:rsidP="00711DC1">
            <w:pPr>
              <w:rPr>
                <w:rFonts w:ascii="Times New Roman" w:hAnsi="Times New Roman" w:cs="Times New Roman"/>
              </w:rPr>
            </w:pPr>
            <w:r w:rsidRPr="00E305A1">
              <w:rPr>
                <w:rFonts w:ascii="Times New Roman" w:hAnsi="Times New Roman" w:cs="Times New Roman"/>
              </w:rPr>
              <w:t>Eastern New Brunswick (ENB)</w:t>
            </w:r>
          </w:p>
        </w:tc>
        <w:tc>
          <w:tcPr>
            <w:tcW w:w="5669" w:type="dxa"/>
          </w:tcPr>
          <w:p w14:paraId="592BFF5F" w14:textId="34670AFA" w:rsidR="00E32DF8" w:rsidRDefault="00E305A1" w:rsidP="00711DC1">
            <w:pPr>
              <w:rPr>
                <w:rFonts w:ascii="Times New Roman" w:hAnsi="Times New Roman" w:cs="Times New Roman"/>
              </w:rPr>
            </w:pPr>
            <w:r w:rsidRPr="00E305A1">
              <w:rPr>
                <w:rFonts w:ascii="Times New Roman" w:hAnsi="Times New Roman" w:cs="Times New Roman"/>
              </w:rPr>
              <w:t xml:space="preserve">- </w:t>
            </w:r>
            <w:r w:rsidR="00E32DF8" w:rsidRPr="00E32DF8">
              <w:rPr>
                <w:rFonts w:ascii="Times New Roman" w:hAnsi="Times New Roman" w:cs="Times New Roman"/>
              </w:rPr>
              <w:t>April 30-June 30</w:t>
            </w:r>
          </w:p>
          <w:p w14:paraId="478A31E8" w14:textId="3D02D554" w:rsidR="00E32DF8" w:rsidRPr="00E305A1" w:rsidRDefault="00E32DF8" w:rsidP="00711DC1">
            <w:pPr>
              <w:rPr>
                <w:rFonts w:ascii="Times New Roman" w:hAnsi="Times New Roman" w:cs="Times New Roman"/>
              </w:rPr>
            </w:pPr>
            <w:r>
              <w:rPr>
                <w:rFonts w:ascii="Times New Roman" w:hAnsi="Times New Roman" w:cs="Times New Roman"/>
              </w:rPr>
              <w:t xml:space="preserve">- </w:t>
            </w:r>
            <w:r w:rsidR="00E305A1" w:rsidRPr="00E305A1">
              <w:rPr>
                <w:rFonts w:ascii="Times New Roman" w:hAnsi="Times New Roman" w:cs="Times New Roman"/>
              </w:rPr>
              <w:t>Flexibility up to 72 hours before the scheduled season opening</w:t>
            </w:r>
          </w:p>
          <w:p w14:paraId="16F946FA" w14:textId="7C5583A3" w:rsidR="00CE3285" w:rsidRPr="00E305A1" w:rsidRDefault="00E305A1" w:rsidP="00711DC1">
            <w:pPr>
              <w:rPr>
                <w:rFonts w:ascii="Times New Roman" w:hAnsi="Times New Roman" w:cs="Times New Roman"/>
              </w:rPr>
            </w:pPr>
            <w:r w:rsidRPr="00E305A1">
              <w:rPr>
                <w:rFonts w:ascii="Times New Roman" w:hAnsi="Times New Roman" w:cs="Times New Roman"/>
              </w:rPr>
              <w:t>- Flexibility at end of season 1 day for 1 day up to 4 days</w:t>
            </w:r>
          </w:p>
        </w:tc>
      </w:tr>
      <w:tr w:rsidR="00E305A1" w:rsidRPr="00E305A1" w14:paraId="36020611" w14:textId="77777777" w:rsidTr="00711DC1">
        <w:tc>
          <w:tcPr>
            <w:tcW w:w="1413" w:type="dxa"/>
          </w:tcPr>
          <w:p w14:paraId="3D8E4F47" w14:textId="77777777" w:rsidR="00E305A1" w:rsidRPr="00E305A1" w:rsidRDefault="00E305A1" w:rsidP="00711DC1">
            <w:pPr>
              <w:rPr>
                <w:rFonts w:ascii="Times New Roman" w:hAnsi="Times New Roman" w:cs="Times New Roman"/>
              </w:rPr>
            </w:pPr>
            <w:r w:rsidRPr="00E305A1">
              <w:rPr>
                <w:rFonts w:ascii="Times New Roman" w:hAnsi="Times New Roman" w:cs="Times New Roman"/>
              </w:rPr>
              <w:t>24</w:t>
            </w:r>
          </w:p>
        </w:tc>
        <w:tc>
          <w:tcPr>
            <w:tcW w:w="2268" w:type="dxa"/>
          </w:tcPr>
          <w:p w14:paraId="17843355" w14:textId="77777777" w:rsidR="00E305A1" w:rsidRPr="00E305A1" w:rsidRDefault="00E305A1" w:rsidP="00711DC1">
            <w:pPr>
              <w:rPr>
                <w:rFonts w:ascii="Times New Roman" w:hAnsi="Times New Roman" w:cs="Times New Roman"/>
              </w:rPr>
            </w:pPr>
            <w:r w:rsidRPr="00E305A1">
              <w:rPr>
                <w:rFonts w:ascii="Times New Roman" w:hAnsi="Times New Roman" w:cs="Times New Roman"/>
              </w:rPr>
              <w:t>Prince Edward Island (PEI)</w:t>
            </w:r>
          </w:p>
          <w:p w14:paraId="45B203DE" w14:textId="77777777" w:rsidR="00E305A1" w:rsidRPr="00E305A1" w:rsidRDefault="00E305A1" w:rsidP="00711DC1">
            <w:pPr>
              <w:rPr>
                <w:rFonts w:ascii="Times New Roman" w:hAnsi="Times New Roman" w:cs="Times New Roman"/>
              </w:rPr>
            </w:pPr>
          </w:p>
        </w:tc>
        <w:tc>
          <w:tcPr>
            <w:tcW w:w="5669" w:type="dxa"/>
          </w:tcPr>
          <w:p w14:paraId="70347C7F" w14:textId="28991431" w:rsidR="00FE7ADC" w:rsidRPr="00FE7ADC" w:rsidRDefault="00FE7ADC" w:rsidP="00711DC1">
            <w:pPr>
              <w:rPr>
                <w:rFonts w:ascii="Times New Roman" w:hAnsi="Times New Roman" w:cs="Times New Roman"/>
              </w:rPr>
            </w:pPr>
            <w:r w:rsidRPr="00FE7ADC">
              <w:rPr>
                <w:rFonts w:ascii="Times New Roman" w:hAnsi="Times New Roman" w:cs="Times New Roman"/>
              </w:rPr>
              <w:t>- April 30-June 30</w:t>
            </w:r>
          </w:p>
          <w:p w14:paraId="594B3A22" w14:textId="4CD401CA" w:rsidR="00CE3285" w:rsidRPr="00E305A1" w:rsidRDefault="00F27A78" w:rsidP="00711DC1">
            <w:pPr>
              <w:rPr>
                <w:rFonts w:ascii="Times New Roman" w:hAnsi="Times New Roman" w:cs="Times New Roman"/>
              </w:rPr>
            </w:pPr>
            <w:r>
              <w:rPr>
                <w:rFonts w:ascii="Times New Roman" w:hAnsi="Times New Roman" w:cs="Times New Roman"/>
              </w:rPr>
              <w:t xml:space="preserve">- </w:t>
            </w:r>
            <w:r w:rsidRPr="00E305A1">
              <w:rPr>
                <w:rFonts w:ascii="Times New Roman" w:hAnsi="Times New Roman" w:cs="Times New Roman"/>
              </w:rPr>
              <w:t>Flexibility at end of season 1 day for 1 day up to 4 days</w:t>
            </w:r>
          </w:p>
        </w:tc>
      </w:tr>
      <w:tr w:rsidR="00E305A1" w:rsidRPr="00E305A1" w14:paraId="53E904E4" w14:textId="77777777" w:rsidTr="00711DC1">
        <w:tc>
          <w:tcPr>
            <w:tcW w:w="1413" w:type="dxa"/>
          </w:tcPr>
          <w:p w14:paraId="06AF7A3E" w14:textId="77777777" w:rsidR="00E305A1" w:rsidRPr="00E305A1" w:rsidRDefault="00E305A1" w:rsidP="00711DC1">
            <w:pPr>
              <w:rPr>
                <w:rFonts w:ascii="Times New Roman" w:hAnsi="Times New Roman" w:cs="Times New Roman"/>
              </w:rPr>
            </w:pPr>
            <w:r w:rsidRPr="00E305A1">
              <w:rPr>
                <w:rFonts w:ascii="Times New Roman" w:hAnsi="Times New Roman" w:cs="Times New Roman"/>
              </w:rPr>
              <w:t xml:space="preserve">25 </w:t>
            </w:r>
          </w:p>
        </w:tc>
        <w:tc>
          <w:tcPr>
            <w:tcW w:w="2268" w:type="dxa"/>
          </w:tcPr>
          <w:p w14:paraId="14F15B9E" w14:textId="77777777" w:rsidR="00E305A1" w:rsidRPr="00E305A1" w:rsidRDefault="00E305A1" w:rsidP="00711DC1">
            <w:pPr>
              <w:rPr>
                <w:rFonts w:ascii="Times New Roman" w:hAnsi="Times New Roman" w:cs="Times New Roman"/>
              </w:rPr>
            </w:pPr>
            <w:r w:rsidRPr="00E305A1">
              <w:rPr>
                <w:rFonts w:ascii="Times New Roman" w:hAnsi="Times New Roman" w:cs="Times New Roman"/>
              </w:rPr>
              <w:t>Region (support from ENB, PEI and GNS)</w:t>
            </w:r>
          </w:p>
        </w:tc>
        <w:tc>
          <w:tcPr>
            <w:tcW w:w="5669" w:type="dxa"/>
          </w:tcPr>
          <w:p w14:paraId="70351DDD" w14:textId="40C79009" w:rsidR="00E32DF8" w:rsidRPr="00E305A1" w:rsidRDefault="00E305A1" w:rsidP="00711DC1">
            <w:pPr>
              <w:rPr>
                <w:rFonts w:ascii="Times New Roman" w:hAnsi="Times New Roman" w:cs="Times New Roman"/>
              </w:rPr>
            </w:pPr>
            <w:r w:rsidRPr="00E305A1">
              <w:rPr>
                <w:rFonts w:ascii="Times New Roman" w:hAnsi="Times New Roman" w:cs="Times New Roman"/>
              </w:rPr>
              <w:t>- August 9-October 10</w:t>
            </w:r>
          </w:p>
          <w:p w14:paraId="34985B08" w14:textId="08BCC4BB" w:rsidR="00E305A1" w:rsidRPr="00E305A1" w:rsidRDefault="00E305A1" w:rsidP="00711DC1">
            <w:pPr>
              <w:rPr>
                <w:rFonts w:ascii="Times New Roman" w:hAnsi="Times New Roman" w:cs="Times New Roman"/>
              </w:rPr>
            </w:pPr>
            <w:r w:rsidRPr="00E305A1">
              <w:rPr>
                <w:rFonts w:ascii="Times New Roman" w:hAnsi="Times New Roman" w:cs="Times New Roman"/>
              </w:rPr>
              <w:t>- Flexibility at end of season 1 day for 1 day up to 4 days</w:t>
            </w:r>
          </w:p>
        </w:tc>
      </w:tr>
      <w:tr w:rsidR="00E305A1" w:rsidRPr="00E305A1" w14:paraId="10FF3350" w14:textId="77777777" w:rsidTr="00711DC1">
        <w:tc>
          <w:tcPr>
            <w:tcW w:w="1413" w:type="dxa"/>
          </w:tcPr>
          <w:p w14:paraId="2D6D8781" w14:textId="77777777" w:rsidR="00E305A1" w:rsidRPr="00E305A1" w:rsidRDefault="00E305A1" w:rsidP="00711DC1">
            <w:pPr>
              <w:rPr>
                <w:rFonts w:ascii="Times New Roman" w:hAnsi="Times New Roman" w:cs="Times New Roman"/>
              </w:rPr>
            </w:pPr>
            <w:r w:rsidRPr="00E305A1">
              <w:rPr>
                <w:rFonts w:ascii="Times New Roman" w:hAnsi="Times New Roman" w:cs="Times New Roman"/>
              </w:rPr>
              <w:t>26A 1 &amp; 3</w:t>
            </w:r>
          </w:p>
        </w:tc>
        <w:tc>
          <w:tcPr>
            <w:tcW w:w="2268" w:type="dxa"/>
          </w:tcPr>
          <w:p w14:paraId="5DF4302F" w14:textId="77777777" w:rsidR="00E305A1" w:rsidRPr="00E305A1" w:rsidRDefault="00E305A1" w:rsidP="00711DC1">
            <w:pPr>
              <w:rPr>
                <w:rFonts w:ascii="Times New Roman" w:hAnsi="Times New Roman" w:cs="Times New Roman"/>
              </w:rPr>
            </w:pPr>
            <w:r w:rsidRPr="00E305A1">
              <w:rPr>
                <w:rFonts w:ascii="Times New Roman" w:hAnsi="Times New Roman" w:cs="Times New Roman"/>
              </w:rPr>
              <w:t>Region (support from PEI and GNS)</w:t>
            </w:r>
          </w:p>
          <w:p w14:paraId="7BE9707C" w14:textId="77777777" w:rsidR="00E305A1" w:rsidRPr="00E305A1" w:rsidRDefault="00E305A1" w:rsidP="00711DC1">
            <w:pPr>
              <w:rPr>
                <w:rFonts w:ascii="Times New Roman" w:hAnsi="Times New Roman" w:cs="Times New Roman"/>
              </w:rPr>
            </w:pPr>
          </w:p>
        </w:tc>
        <w:tc>
          <w:tcPr>
            <w:tcW w:w="5669" w:type="dxa"/>
          </w:tcPr>
          <w:p w14:paraId="458D3716" w14:textId="77777777" w:rsidR="00E305A1" w:rsidRPr="00E305A1" w:rsidRDefault="00E305A1" w:rsidP="00711DC1">
            <w:pPr>
              <w:rPr>
                <w:rFonts w:ascii="Times New Roman" w:hAnsi="Times New Roman" w:cs="Times New Roman"/>
              </w:rPr>
            </w:pPr>
            <w:r w:rsidRPr="00E305A1">
              <w:rPr>
                <w:rFonts w:ascii="Times New Roman" w:hAnsi="Times New Roman" w:cs="Times New Roman"/>
              </w:rPr>
              <w:t>- April 26-June 26</w:t>
            </w:r>
          </w:p>
          <w:p w14:paraId="3EA9BE88" w14:textId="70BC740B" w:rsidR="00E305A1" w:rsidRPr="00E305A1" w:rsidRDefault="00E305A1" w:rsidP="00711DC1">
            <w:pPr>
              <w:rPr>
                <w:rFonts w:ascii="Times New Roman" w:hAnsi="Times New Roman" w:cs="Times New Roman"/>
              </w:rPr>
            </w:pPr>
            <w:r w:rsidRPr="00E305A1">
              <w:rPr>
                <w:rFonts w:ascii="Times New Roman" w:hAnsi="Times New Roman" w:cs="Times New Roman"/>
              </w:rPr>
              <w:t>- Flexibility at end of season 1 day for 1 day up to 4 days</w:t>
            </w:r>
          </w:p>
        </w:tc>
      </w:tr>
      <w:tr w:rsidR="00E305A1" w:rsidRPr="00E305A1" w14:paraId="42FAAE52" w14:textId="77777777" w:rsidTr="00711DC1">
        <w:tc>
          <w:tcPr>
            <w:tcW w:w="1413" w:type="dxa"/>
          </w:tcPr>
          <w:p w14:paraId="2960379D" w14:textId="77777777" w:rsidR="00E305A1" w:rsidRPr="00E305A1" w:rsidRDefault="00E305A1" w:rsidP="00711DC1">
            <w:pPr>
              <w:rPr>
                <w:rFonts w:ascii="Times New Roman" w:hAnsi="Times New Roman" w:cs="Times New Roman"/>
              </w:rPr>
            </w:pPr>
            <w:r w:rsidRPr="00E305A1">
              <w:rPr>
                <w:rFonts w:ascii="Times New Roman" w:hAnsi="Times New Roman" w:cs="Times New Roman"/>
              </w:rPr>
              <w:t>26A-2</w:t>
            </w:r>
          </w:p>
        </w:tc>
        <w:tc>
          <w:tcPr>
            <w:tcW w:w="2268" w:type="dxa"/>
          </w:tcPr>
          <w:p w14:paraId="6B425AAC" w14:textId="77777777" w:rsidR="00E305A1" w:rsidRPr="00E305A1" w:rsidRDefault="00E305A1" w:rsidP="00711DC1">
            <w:pPr>
              <w:rPr>
                <w:rFonts w:ascii="Times New Roman" w:hAnsi="Times New Roman" w:cs="Times New Roman"/>
              </w:rPr>
            </w:pPr>
            <w:r w:rsidRPr="00E305A1">
              <w:rPr>
                <w:rFonts w:ascii="Times New Roman" w:hAnsi="Times New Roman" w:cs="Times New Roman"/>
              </w:rPr>
              <w:t>Gulf Nova Scotia (GNS)</w:t>
            </w:r>
          </w:p>
        </w:tc>
        <w:tc>
          <w:tcPr>
            <w:tcW w:w="5669" w:type="dxa"/>
          </w:tcPr>
          <w:p w14:paraId="6B9D741D" w14:textId="77777777" w:rsidR="00E305A1" w:rsidRPr="00E305A1" w:rsidRDefault="00E305A1" w:rsidP="00711DC1">
            <w:pPr>
              <w:rPr>
                <w:rFonts w:ascii="Times New Roman" w:hAnsi="Times New Roman" w:cs="Times New Roman"/>
              </w:rPr>
            </w:pPr>
            <w:r w:rsidRPr="00E305A1">
              <w:rPr>
                <w:rFonts w:ascii="Times New Roman" w:hAnsi="Times New Roman" w:cs="Times New Roman"/>
              </w:rPr>
              <w:t>- April 26-June 26</w:t>
            </w:r>
          </w:p>
          <w:p w14:paraId="4B20C38C" w14:textId="42A93754" w:rsidR="00E305A1" w:rsidRPr="00E305A1" w:rsidRDefault="00E305A1" w:rsidP="00711DC1">
            <w:pPr>
              <w:rPr>
                <w:rFonts w:ascii="Times New Roman" w:hAnsi="Times New Roman" w:cs="Times New Roman"/>
              </w:rPr>
            </w:pPr>
            <w:r w:rsidRPr="00E305A1">
              <w:rPr>
                <w:rFonts w:ascii="Times New Roman" w:hAnsi="Times New Roman" w:cs="Times New Roman"/>
              </w:rPr>
              <w:t>- Flexibility at end of season 1 day for 1 day up to 4 days</w:t>
            </w:r>
          </w:p>
        </w:tc>
      </w:tr>
      <w:tr w:rsidR="00E305A1" w:rsidRPr="00E305A1" w14:paraId="0DA48223" w14:textId="77777777" w:rsidTr="00711DC1">
        <w:tc>
          <w:tcPr>
            <w:tcW w:w="1413" w:type="dxa"/>
          </w:tcPr>
          <w:p w14:paraId="25FE5F2D" w14:textId="77777777" w:rsidR="00E305A1" w:rsidRPr="00E305A1" w:rsidRDefault="00E305A1" w:rsidP="00711DC1">
            <w:pPr>
              <w:rPr>
                <w:rFonts w:ascii="Times New Roman" w:hAnsi="Times New Roman" w:cs="Times New Roman"/>
              </w:rPr>
            </w:pPr>
            <w:r w:rsidRPr="00E305A1">
              <w:rPr>
                <w:rFonts w:ascii="Times New Roman" w:hAnsi="Times New Roman" w:cs="Times New Roman"/>
              </w:rPr>
              <w:t>26 B (South)</w:t>
            </w:r>
          </w:p>
        </w:tc>
        <w:tc>
          <w:tcPr>
            <w:tcW w:w="2268" w:type="dxa"/>
          </w:tcPr>
          <w:p w14:paraId="2A95FD97" w14:textId="77777777" w:rsidR="00E305A1" w:rsidRPr="00E305A1" w:rsidRDefault="00E305A1" w:rsidP="00711DC1">
            <w:pPr>
              <w:rPr>
                <w:rFonts w:ascii="Times New Roman" w:hAnsi="Times New Roman" w:cs="Times New Roman"/>
              </w:rPr>
            </w:pPr>
            <w:r w:rsidRPr="00E305A1">
              <w:rPr>
                <w:rFonts w:ascii="Times New Roman" w:hAnsi="Times New Roman" w:cs="Times New Roman"/>
              </w:rPr>
              <w:t>GNS</w:t>
            </w:r>
          </w:p>
        </w:tc>
        <w:tc>
          <w:tcPr>
            <w:tcW w:w="5669" w:type="dxa"/>
          </w:tcPr>
          <w:p w14:paraId="572E6531" w14:textId="77777777" w:rsidR="00E305A1" w:rsidRPr="00E305A1" w:rsidRDefault="00E305A1" w:rsidP="00711DC1">
            <w:pPr>
              <w:rPr>
                <w:rFonts w:ascii="Times New Roman" w:hAnsi="Times New Roman" w:cs="Times New Roman"/>
              </w:rPr>
            </w:pPr>
            <w:r w:rsidRPr="00E305A1">
              <w:rPr>
                <w:rFonts w:ascii="Times New Roman" w:hAnsi="Times New Roman" w:cs="Times New Roman"/>
              </w:rPr>
              <w:t xml:space="preserve">- April 30-June 30 </w:t>
            </w:r>
          </w:p>
          <w:p w14:paraId="02298373" w14:textId="7F1423AA" w:rsidR="00E305A1" w:rsidRPr="00E305A1" w:rsidRDefault="00E305A1" w:rsidP="00711DC1">
            <w:pPr>
              <w:rPr>
                <w:rFonts w:ascii="Times New Roman" w:hAnsi="Times New Roman" w:cs="Times New Roman"/>
                <w:lang w:eastAsia="en-CA"/>
              </w:rPr>
            </w:pPr>
            <w:r w:rsidRPr="00E305A1">
              <w:rPr>
                <w:rFonts w:ascii="Times New Roman" w:hAnsi="Times New Roman" w:cs="Times New Roman"/>
              </w:rPr>
              <w:t>- Flexibility at end of season 1 day for 1 day up to 4 days</w:t>
            </w:r>
          </w:p>
        </w:tc>
      </w:tr>
      <w:tr w:rsidR="00E305A1" w:rsidRPr="00E305A1" w14:paraId="482FA7C6" w14:textId="77777777" w:rsidTr="00711DC1">
        <w:tc>
          <w:tcPr>
            <w:tcW w:w="1413" w:type="dxa"/>
          </w:tcPr>
          <w:p w14:paraId="7B212466" w14:textId="77777777" w:rsidR="00E305A1" w:rsidRPr="00E305A1" w:rsidRDefault="00E305A1" w:rsidP="00711DC1">
            <w:pPr>
              <w:rPr>
                <w:rFonts w:ascii="Times New Roman" w:hAnsi="Times New Roman" w:cs="Times New Roman"/>
              </w:rPr>
            </w:pPr>
            <w:r w:rsidRPr="00E305A1">
              <w:rPr>
                <w:rFonts w:ascii="Times New Roman" w:hAnsi="Times New Roman" w:cs="Times New Roman"/>
              </w:rPr>
              <w:t>26 B (North)</w:t>
            </w:r>
          </w:p>
        </w:tc>
        <w:tc>
          <w:tcPr>
            <w:tcW w:w="2268" w:type="dxa"/>
          </w:tcPr>
          <w:p w14:paraId="417E49ED" w14:textId="77777777" w:rsidR="00E305A1" w:rsidRPr="00E305A1" w:rsidRDefault="00E305A1" w:rsidP="00711DC1">
            <w:pPr>
              <w:rPr>
                <w:rFonts w:ascii="Times New Roman" w:hAnsi="Times New Roman" w:cs="Times New Roman"/>
              </w:rPr>
            </w:pPr>
            <w:r w:rsidRPr="00E305A1">
              <w:rPr>
                <w:rFonts w:ascii="Times New Roman" w:hAnsi="Times New Roman" w:cs="Times New Roman"/>
              </w:rPr>
              <w:t>GNS</w:t>
            </w:r>
          </w:p>
        </w:tc>
        <w:tc>
          <w:tcPr>
            <w:tcW w:w="5669" w:type="dxa"/>
          </w:tcPr>
          <w:p w14:paraId="02C70967" w14:textId="77777777" w:rsidR="00E305A1" w:rsidRDefault="00E305A1" w:rsidP="00711DC1">
            <w:pPr>
              <w:rPr>
                <w:rFonts w:ascii="Times New Roman" w:hAnsi="Times New Roman" w:cs="Times New Roman"/>
                <w:vertAlign w:val="superscript"/>
              </w:rPr>
            </w:pPr>
            <w:r w:rsidRPr="00E305A1">
              <w:rPr>
                <w:rFonts w:ascii="Times New Roman" w:hAnsi="Times New Roman" w:cs="Times New Roman"/>
              </w:rPr>
              <w:t>- May 7</w:t>
            </w:r>
            <w:r w:rsidRPr="00E305A1">
              <w:rPr>
                <w:rFonts w:ascii="Times New Roman" w:hAnsi="Times New Roman" w:cs="Times New Roman"/>
                <w:vertAlign w:val="superscript"/>
              </w:rPr>
              <w:t>th</w:t>
            </w:r>
            <w:r w:rsidRPr="00E305A1">
              <w:rPr>
                <w:rFonts w:ascii="Times New Roman" w:hAnsi="Times New Roman" w:cs="Times New Roman"/>
              </w:rPr>
              <w:t>-July 7</w:t>
            </w:r>
            <w:r w:rsidRPr="00E305A1">
              <w:rPr>
                <w:rFonts w:ascii="Times New Roman" w:hAnsi="Times New Roman" w:cs="Times New Roman"/>
                <w:vertAlign w:val="superscript"/>
              </w:rPr>
              <w:t>th</w:t>
            </w:r>
            <w:r w:rsidR="00CE3285">
              <w:rPr>
                <w:rFonts w:ascii="Times New Roman" w:hAnsi="Times New Roman" w:cs="Times New Roman"/>
                <w:vertAlign w:val="superscript"/>
              </w:rPr>
              <w:t xml:space="preserve"> </w:t>
            </w:r>
          </w:p>
          <w:p w14:paraId="24E6E017" w14:textId="4AD240FE" w:rsidR="00CE3285" w:rsidRPr="00E305A1" w:rsidRDefault="00CE3285" w:rsidP="00711DC1">
            <w:pPr>
              <w:rPr>
                <w:rFonts w:ascii="Times New Roman" w:hAnsi="Times New Roman" w:cs="Times New Roman"/>
              </w:rPr>
            </w:pPr>
            <w:r w:rsidRPr="00E305A1">
              <w:rPr>
                <w:rFonts w:ascii="Times New Roman" w:hAnsi="Times New Roman" w:cs="Times New Roman"/>
              </w:rPr>
              <w:t>- Flexibility at end of season 1 day for 1 day up to 4 days</w:t>
            </w:r>
          </w:p>
        </w:tc>
      </w:tr>
    </w:tbl>
    <w:p w14:paraId="00422C9E" w14:textId="77777777" w:rsidR="00E305A1" w:rsidRPr="00E305A1" w:rsidRDefault="00E305A1" w:rsidP="00E305A1">
      <w:pPr>
        <w:spacing w:before="240"/>
      </w:pPr>
      <w:r w:rsidRPr="00E305A1">
        <w:t>* The season for the spring and fall fisheries never exceeds 62 and 63 days respectively.</w:t>
      </w:r>
    </w:p>
    <w:p w14:paraId="05B65EC0" w14:textId="7CE07494" w:rsidR="00E305A1" w:rsidRDefault="00E305A1" w:rsidP="00E305A1">
      <w:pPr>
        <w:spacing w:before="240"/>
      </w:pPr>
      <w:r w:rsidRPr="00AD76BD">
        <w:t>** T</w:t>
      </w:r>
      <w:r w:rsidRPr="005969F4">
        <w:t>he openings of the fishery are subject to ice and weather conditions which will be discussed during weather calls</w:t>
      </w:r>
    </w:p>
    <w:p w14:paraId="49E54647" w14:textId="1A77EEBB" w:rsidR="00F27A78" w:rsidRPr="005969F4" w:rsidRDefault="00F27A78" w:rsidP="00E305A1">
      <w:pPr>
        <w:spacing w:before="240"/>
      </w:pPr>
      <w:r>
        <w:t xml:space="preserve">Note - </w:t>
      </w:r>
      <w:r w:rsidRPr="00F27A78">
        <w:t xml:space="preserve">Hydrographic surveys and subsequent dredging can only be done after ice clears in the spring. SCH works closely with CCG, PSPC, Harbour Authorities, and available contractors to </w:t>
      </w:r>
      <w:r>
        <w:t>carry out</w:t>
      </w:r>
      <w:r w:rsidRPr="00F27A78">
        <w:t xml:space="preserve"> this work in an expedited manner to support planned opening dates; however, weather and contractor availability can impact its ability to ensure a state of readiness as it pertains to safe access to SCH harbour infrastructure.</w:t>
      </w:r>
    </w:p>
    <w:p w14:paraId="1981D5A1" w14:textId="77777777" w:rsidR="00E305A1" w:rsidRPr="00E305A1" w:rsidRDefault="00E305A1" w:rsidP="007C2D2F">
      <w:pPr>
        <w:spacing w:before="120"/>
      </w:pPr>
    </w:p>
    <w:sectPr w:rsidR="00E305A1" w:rsidRPr="00E305A1" w:rsidSect="00CA3796">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915F" w14:textId="77777777" w:rsidR="00D25B7F" w:rsidRDefault="00D25B7F">
      <w:r>
        <w:separator/>
      </w:r>
    </w:p>
  </w:endnote>
  <w:endnote w:type="continuationSeparator" w:id="0">
    <w:p w14:paraId="531DB372" w14:textId="77777777" w:rsidR="00D25B7F" w:rsidRDefault="00D2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D061" w14:textId="77777777" w:rsidR="00FE7ADC" w:rsidRDefault="00FE7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2024" w14:textId="668BEE51" w:rsidR="00FA484F" w:rsidRPr="005B6923" w:rsidRDefault="00FA484F" w:rsidP="003F0312">
    <w:pPr>
      <w:pStyle w:val="Footer"/>
      <w:rPr>
        <w:sz w:val="16"/>
        <w:szCs w:val="16"/>
      </w:rPr>
    </w:pPr>
    <w:r w:rsidRPr="005B6923">
      <w:rPr>
        <w:sz w:val="16"/>
        <w:szCs w:val="16"/>
      </w:rPr>
      <w:tab/>
      <w:t xml:space="preserve">- </w:t>
    </w:r>
    <w:r w:rsidRPr="00333B3B">
      <w:rPr>
        <w:sz w:val="16"/>
        <w:szCs w:val="16"/>
        <w:lang w:val="fr-CA"/>
      </w:rPr>
      <w:fldChar w:fldCharType="begin"/>
    </w:r>
    <w:r w:rsidRPr="005B6923">
      <w:rPr>
        <w:sz w:val="16"/>
        <w:szCs w:val="16"/>
      </w:rPr>
      <w:instrText xml:space="preserve"> PAGE </w:instrText>
    </w:r>
    <w:r w:rsidRPr="00333B3B">
      <w:rPr>
        <w:sz w:val="16"/>
        <w:szCs w:val="16"/>
        <w:lang w:val="fr-CA"/>
      </w:rPr>
      <w:fldChar w:fldCharType="separate"/>
    </w:r>
    <w:r w:rsidR="00E06A6B">
      <w:rPr>
        <w:noProof/>
        <w:sz w:val="16"/>
        <w:szCs w:val="16"/>
      </w:rPr>
      <w:t>3</w:t>
    </w:r>
    <w:r w:rsidRPr="00333B3B">
      <w:rPr>
        <w:sz w:val="16"/>
        <w:szCs w:val="16"/>
        <w:lang w:val="fr-CA"/>
      </w:rPr>
      <w:fldChar w:fldCharType="end"/>
    </w:r>
    <w:r w:rsidRPr="005B6923">
      <w:rPr>
        <w:sz w:val="16"/>
        <w:szCs w:val="16"/>
      </w:rPr>
      <w:t xml:space="preserve"> -</w:t>
    </w:r>
    <w:r w:rsidRPr="005B6923">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CA70" w14:textId="77777777" w:rsidR="00FE7ADC" w:rsidRDefault="00FE7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E392" w14:textId="77777777" w:rsidR="00D25B7F" w:rsidRDefault="00D25B7F">
      <w:r>
        <w:separator/>
      </w:r>
    </w:p>
  </w:footnote>
  <w:footnote w:type="continuationSeparator" w:id="0">
    <w:p w14:paraId="5E0F26E4" w14:textId="77777777" w:rsidR="00D25B7F" w:rsidRDefault="00D25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92E9" w14:textId="77777777" w:rsidR="00FE7ADC" w:rsidRDefault="00FE7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E6CE" w14:textId="77777777" w:rsidR="00FE7ADC" w:rsidRDefault="00FE7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736A" w14:textId="77777777" w:rsidR="00FE7ADC" w:rsidRDefault="00FE7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D10"/>
    <w:multiLevelType w:val="hybridMultilevel"/>
    <w:tmpl w:val="960E39A4"/>
    <w:lvl w:ilvl="0" w:tplc="59AEC63C">
      <w:start w:val="2"/>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15:restartNumberingAfterBreak="0">
    <w:nsid w:val="38B712FD"/>
    <w:multiLevelType w:val="hybridMultilevel"/>
    <w:tmpl w:val="6C403906"/>
    <w:lvl w:ilvl="0" w:tplc="70169AA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655FB"/>
    <w:multiLevelType w:val="hybridMultilevel"/>
    <w:tmpl w:val="9ECA22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xNzQ2NzMxNTWxMDVV0lEKTi0uzszPAykwqwUA0OfBIywAAAA="/>
  </w:docVars>
  <w:rsids>
    <w:rsidRoot w:val="00A0686B"/>
    <w:rsid w:val="00012A97"/>
    <w:rsid w:val="00012EB9"/>
    <w:rsid w:val="0005535A"/>
    <w:rsid w:val="0006575C"/>
    <w:rsid w:val="00075F6B"/>
    <w:rsid w:val="0007606A"/>
    <w:rsid w:val="0009360E"/>
    <w:rsid w:val="00095078"/>
    <w:rsid w:val="000B03E1"/>
    <w:rsid w:val="000B0CE1"/>
    <w:rsid w:val="000B52BB"/>
    <w:rsid w:val="000C6C9C"/>
    <w:rsid w:val="00106680"/>
    <w:rsid w:val="0012133E"/>
    <w:rsid w:val="001458A6"/>
    <w:rsid w:val="0014788E"/>
    <w:rsid w:val="00154366"/>
    <w:rsid w:val="00155E14"/>
    <w:rsid w:val="00174973"/>
    <w:rsid w:val="00174BBE"/>
    <w:rsid w:val="001A4B75"/>
    <w:rsid w:val="001A4DD2"/>
    <w:rsid w:val="001A7DB3"/>
    <w:rsid w:val="001B6294"/>
    <w:rsid w:val="001D21D0"/>
    <w:rsid w:val="001E30A7"/>
    <w:rsid w:val="002026B7"/>
    <w:rsid w:val="00205728"/>
    <w:rsid w:val="002175EE"/>
    <w:rsid w:val="00227007"/>
    <w:rsid w:val="002351F0"/>
    <w:rsid w:val="00241B74"/>
    <w:rsid w:val="00252A6F"/>
    <w:rsid w:val="002B1C4B"/>
    <w:rsid w:val="002E6447"/>
    <w:rsid w:val="00321CD9"/>
    <w:rsid w:val="003250F5"/>
    <w:rsid w:val="00334C11"/>
    <w:rsid w:val="00351082"/>
    <w:rsid w:val="0037313F"/>
    <w:rsid w:val="003738A0"/>
    <w:rsid w:val="003A2DC3"/>
    <w:rsid w:val="003D1E34"/>
    <w:rsid w:val="003D6681"/>
    <w:rsid w:val="003E4FC7"/>
    <w:rsid w:val="003F0312"/>
    <w:rsid w:val="00416581"/>
    <w:rsid w:val="004256F3"/>
    <w:rsid w:val="0043469F"/>
    <w:rsid w:val="00437462"/>
    <w:rsid w:val="00446E42"/>
    <w:rsid w:val="00452B86"/>
    <w:rsid w:val="00463A8A"/>
    <w:rsid w:val="00471FA1"/>
    <w:rsid w:val="00475118"/>
    <w:rsid w:val="00485BFE"/>
    <w:rsid w:val="004911D3"/>
    <w:rsid w:val="00494D8B"/>
    <w:rsid w:val="004A34D2"/>
    <w:rsid w:val="004A6132"/>
    <w:rsid w:val="004D17E4"/>
    <w:rsid w:val="00500843"/>
    <w:rsid w:val="005244AD"/>
    <w:rsid w:val="00530B69"/>
    <w:rsid w:val="005361F4"/>
    <w:rsid w:val="005539DA"/>
    <w:rsid w:val="005569E2"/>
    <w:rsid w:val="0057711D"/>
    <w:rsid w:val="0057799C"/>
    <w:rsid w:val="005969F4"/>
    <w:rsid w:val="005A0339"/>
    <w:rsid w:val="005B1C07"/>
    <w:rsid w:val="005B60D2"/>
    <w:rsid w:val="005B6923"/>
    <w:rsid w:val="005C4261"/>
    <w:rsid w:val="005C5928"/>
    <w:rsid w:val="005E25A4"/>
    <w:rsid w:val="005E3B3A"/>
    <w:rsid w:val="005F7427"/>
    <w:rsid w:val="005F7767"/>
    <w:rsid w:val="00614F1E"/>
    <w:rsid w:val="006179DE"/>
    <w:rsid w:val="00636BE5"/>
    <w:rsid w:val="0067689D"/>
    <w:rsid w:val="00684675"/>
    <w:rsid w:val="006969F4"/>
    <w:rsid w:val="006A3528"/>
    <w:rsid w:val="006D52C5"/>
    <w:rsid w:val="0072057A"/>
    <w:rsid w:val="007313B3"/>
    <w:rsid w:val="00746916"/>
    <w:rsid w:val="007747C1"/>
    <w:rsid w:val="007B1AD3"/>
    <w:rsid w:val="007B3435"/>
    <w:rsid w:val="007C2D2F"/>
    <w:rsid w:val="007C6D0D"/>
    <w:rsid w:val="00811968"/>
    <w:rsid w:val="0084385A"/>
    <w:rsid w:val="0085237D"/>
    <w:rsid w:val="00856C39"/>
    <w:rsid w:val="00885E07"/>
    <w:rsid w:val="008B0CD1"/>
    <w:rsid w:val="008C19EB"/>
    <w:rsid w:val="008C447B"/>
    <w:rsid w:val="008E3806"/>
    <w:rsid w:val="008E504B"/>
    <w:rsid w:val="00901B7A"/>
    <w:rsid w:val="009022EC"/>
    <w:rsid w:val="00932965"/>
    <w:rsid w:val="00945046"/>
    <w:rsid w:val="00951EFF"/>
    <w:rsid w:val="009524D7"/>
    <w:rsid w:val="00952E35"/>
    <w:rsid w:val="00953D4F"/>
    <w:rsid w:val="00957F2C"/>
    <w:rsid w:val="00961688"/>
    <w:rsid w:val="009D1BF3"/>
    <w:rsid w:val="009D377D"/>
    <w:rsid w:val="00A06139"/>
    <w:rsid w:val="00A0686B"/>
    <w:rsid w:val="00A23F9A"/>
    <w:rsid w:val="00A61C89"/>
    <w:rsid w:val="00A86201"/>
    <w:rsid w:val="00A97DD7"/>
    <w:rsid w:val="00AA7EF6"/>
    <w:rsid w:val="00AD76BD"/>
    <w:rsid w:val="00AE0C60"/>
    <w:rsid w:val="00B05481"/>
    <w:rsid w:val="00B20822"/>
    <w:rsid w:val="00B417FB"/>
    <w:rsid w:val="00B435F7"/>
    <w:rsid w:val="00B80609"/>
    <w:rsid w:val="00B9303A"/>
    <w:rsid w:val="00BA5CA6"/>
    <w:rsid w:val="00BB2B13"/>
    <w:rsid w:val="00BB4030"/>
    <w:rsid w:val="00BC1E98"/>
    <w:rsid w:val="00BC3605"/>
    <w:rsid w:val="00BE5C7D"/>
    <w:rsid w:val="00BF123C"/>
    <w:rsid w:val="00C00545"/>
    <w:rsid w:val="00C35DFC"/>
    <w:rsid w:val="00C36038"/>
    <w:rsid w:val="00C415C0"/>
    <w:rsid w:val="00C5217F"/>
    <w:rsid w:val="00C75F6B"/>
    <w:rsid w:val="00C7786C"/>
    <w:rsid w:val="00CA2AEC"/>
    <w:rsid w:val="00CA3796"/>
    <w:rsid w:val="00CB3C6C"/>
    <w:rsid w:val="00CB6E1A"/>
    <w:rsid w:val="00CD1E48"/>
    <w:rsid w:val="00CE1E16"/>
    <w:rsid w:val="00CE3285"/>
    <w:rsid w:val="00CF125F"/>
    <w:rsid w:val="00D21A00"/>
    <w:rsid w:val="00D236E5"/>
    <w:rsid w:val="00D25B7F"/>
    <w:rsid w:val="00D30F82"/>
    <w:rsid w:val="00D4140C"/>
    <w:rsid w:val="00D45594"/>
    <w:rsid w:val="00D52404"/>
    <w:rsid w:val="00D8750C"/>
    <w:rsid w:val="00DA0254"/>
    <w:rsid w:val="00DE40CA"/>
    <w:rsid w:val="00DF36DA"/>
    <w:rsid w:val="00E06A6B"/>
    <w:rsid w:val="00E10FB9"/>
    <w:rsid w:val="00E17E05"/>
    <w:rsid w:val="00E305A1"/>
    <w:rsid w:val="00E32DF8"/>
    <w:rsid w:val="00E3770C"/>
    <w:rsid w:val="00E45842"/>
    <w:rsid w:val="00E607D3"/>
    <w:rsid w:val="00E60DF7"/>
    <w:rsid w:val="00E76030"/>
    <w:rsid w:val="00E85C86"/>
    <w:rsid w:val="00EA3F6F"/>
    <w:rsid w:val="00EA4412"/>
    <w:rsid w:val="00EB14D2"/>
    <w:rsid w:val="00EB3C28"/>
    <w:rsid w:val="00EC08B2"/>
    <w:rsid w:val="00EC0A21"/>
    <w:rsid w:val="00EC0ED7"/>
    <w:rsid w:val="00ED6B01"/>
    <w:rsid w:val="00F01081"/>
    <w:rsid w:val="00F152DA"/>
    <w:rsid w:val="00F1693F"/>
    <w:rsid w:val="00F27A78"/>
    <w:rsid w:val="00F55983"/>
    <w:rsid w:val="00F825F1"/>
    <w:rsid w:val="00FA35DD"/>
    <w:rsid w:val="00FA484F"/>
    <w:rsid w:val="00FC7FC2"/>
    <w:rsid w:val="00FE5C40"/>
    <w:rsid w:val="00FE7ADC"/>
    <w:rsid w:val="00FF32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9B57FD"/>
  <w15:chartTrackingRefBased/>
  <w15:docId w15:val="{D2B8C427-9FBA-4E25-8A87-4C9F970F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E42"/>
    <w:pPr>
      <w:tabs>
        <w:tab w:val="center" w:pos="4320"/>
        <w:tab w:val="right" w:pos="8640"/>
      </w:tabs>
    </w:pPr>
  </w:style>
  <w:style w:type="paragraph" w:styleId="Footer">
    <w:name w:val="footer"/>
    <w:basedOn w:val="Normal"/>
    <w:link w:val="FooterChar"/>
    <w:rsid w:val="00446E42"/>
    <w:pPr>
      <w:tabs>
        <w:tab w:val="center" w:pos="4320"/>
        <w:tab w:val="right" w:pos="8640"/>
      </w:tabs>
    </w:pPr>
  </w:style>
  <w:style w:type="paragraph" w:styleId="BalloonText">
    <w:name w:val="Balloon Text"/>
    <w:basedOn w:val="Normal"/>
    <w:semiHidden/>
    <w:rsid w:val="001E30A7"/>
    <w:rPr>
      <w:rFonts w:ascii="Tahoma" w:hAnsi="Tahoma" w:cs="Tahoma"/>
      <w:sz w:val="16"/>
      <w:szCs w:val="16"/>
    </w:rPr>
  </w:style>
  <w:style w:type="character" w:styleId="CommentReference">
    <w:name w:val="annotation reference"/>
    <w:uiPriority w:val="99"/>
    <w:semiHidden/>
    <w:unhideWhenUsed/>
    <w:rsid w:val="00174973"/>
    <w:rPr>
      <w:sz w:val="16"/>
      <w:szCs w:val="16"/>
    </w:rPr>
  </w:style>
  <w:style w:type="paragraph" w:styleId="CommentText">
    <w:name w:val="annotation text"/>
    <w:basedOn w:val="Normal"/>
    <w:link w:val="CommentTextChar"/>
    <w:uiPriority w:val="99"/>
    <w:semiHidden/>
    <w:unhideWhenUsed/>
    <w:rsid w:val="00174973"/>
    <w:rPr>
      <w:sz w:val="20"/>
      <w:szCs w:val="20"/>
    </w:rPr>
  </w:style>
  <w:style w:type="character" w:customStyle="1" w:styleId="CommentTextChar">
    <w:name w:val="Comment Text Char"/>
    <w:link w:val="CommentText"/>
    <w:uiPriority w:val="99"/>
    <w:semiHidden/>
    <w:rsid w:val="00174973"/>
    <w:rPr>
      <w:lang w:val="en-US" w:eastAsia="en-US"/>
    </w:rPr>
  </w:style>
  <w:style w:type="paragraph" w:styleId="CommentSubject">
    <w:name w:val="annotation subject"/>
    <w:basedOn w:val="CommentText"/>
    <w:next w:val="CommentText"/>
    <w:link w:val="CommentSubjectChar"/>
    <w:uiPriority w:val="99"/>
    <w:semiHidden/>
    <w:unhideWhenUsed/>
    <w:rsid w:val="00174973"/>
    <w:rPr>
      <w:b/>
      <w:bCs/>
    </w:rPr>
  </w:style>
  <w:style w:type="character" w:customStyle="1" w:styleId="CommentSubjectChar">
    <w:name w:val="Comment Subject Char"/>
    <w:link w:val="CommentSubject"/>
    <w:uiPriority w:val="99"/>
    <w:semiHidden/>
    <w:rsid w:val="00174973"/>
    <w:rPr>
      <w:b/>
      <w:bCs/>
      <w:lang w:val="en-US" w:eastAsia="en-US"/>
    </w:rPr>
  </w:style>
  <w:style w:type="character" w:customStyle="1" w:styleId="FooterChar">
    <w:name w:val="Footer Char"/>
    <w:link w:val="Footer"/>
    <w:rsid w:val="003F0312"/>
    <w:rPr>
      <w:sz w:val="24"/>
      <w:szCs w:val="24"/>
      <w:lang w:val="en-US" w:eastAsia="en-US"/>
    </w:rPr>
  </w:style>
  <w:style w:type="table" w:styleId="TableGrid">
    <w:name w:val="Table Grid"/>
    <w:basedOn w:val="TableNormal"/>
    <w:uiPriority w:val="39"/>
    <w:rsid w:val="00E305A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3548">
      <w:bodyDiv w:val="1"/>
      <w:marLeft w:val="0"/>
      <w:marRight w:val="0"/>
      <w:marTop w:val="0"/>
      <w:marBottom w:val="0"/>
      <w:divBdr>
        <w:top w:val="none" w:sz="0" w:space="0" w:color="auto"/>
        <w:left w:val="none" w:sz="0" w:space="0" w:color="auto"/>
        <w:bottom w:val="none" w:sz="0" w:space="0" w:color="auto"/>
        <w:right w:val="none" w:sz="0" w:space="0" w:color="auto"/>
      </w:divBdr>
    </w:div>
    <w:div w:id="484049976">
      <w:bodyDiv w:val="1"/>
      <w:marLeft w:val="0"/>
      <w:marRight w:val="0"/>
      <w:marTop w:val="0"/>
      <w:marBottom w:val="0"/>
      <w:divBdr>
        <w:top w:val="none" w:sz="0" w:space="0" w:color="auto"/>
        <w:left w:val="none" w:sz="0" w:space="0" w:color="auto"/>
        <w:bottom w:val="none" w:sz="0" w:space="0" w:color="auto"/>
        <w:right w:val="none" w:sz="0" w:space="0" w:color="auto"/>
      </w:divBdr>
    </w:div>
    <w:div w:id="10671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B068-4612-4FF6-BA94-D6063067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1623</Words>
  <Characters>8153</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Policy on Opening Dates for Commercial Vessel-Based Fisheries</vt:lpstr>
      <vt:lpstr>Policy on Opening Dates for Commercial Vessel-Based Fisheries</vt:lpstr>
    </vt:vector>
  </TitlesOfParts>
  <Company>Fisheries and Oceans Canada</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Opening Dates for Commercial Vessel-Based Fisheries</dc:title>
  <dc:subject/>
  <dc:creator>BAKERM</dc:creator>
  <cp:keywords/>
  <dc:description/>
  <cp:lastModifiedBy>Vienneau, Mathieu</cp:lastModifiedBy>
  <cp:revision>3</cp:revision>
  <cp:lastPrinted>2022-11-03T11:52:00Z</cp:lastPrinted>
  <dcterms:created xsi:type="dcterms:W3CDTF">2022-12-05T13:11:00Z</dcterms:created>
  <dcterms:modified xsi:type="dcterms:W3CDTF">2022-12-05T13:13:00Z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40f7bf74cd416b23e8d9b53899559b79cae28747f52cf6dd9fadc28e624ab774</vt:lpwstr>
  </property>
</Properties>
</file>