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B426" w14:textId="77777777" w:rsidR="009C6F35" w:rsidRPr="003F1024" w:rsidRDefault="009C6F35" w:rsidP="009C6F35">
      <w:pPr>
        <w:jc w:val="center"/>
        <w:rPr>
          <w:b/>
          <w:sz w:val="32"/>
          <w:szCs w:val="32"/>
          <w:lang w:val="en-CA"/>
        </w:rPr>
      </w:pPr>
      <w:r w:rsidRPr="003F1024">
        <w:rPr>
          <w:b/>
          <w:sz w:val="32"/>
          <w:szCs w:val="32"/>
          <w:lang w:val="en-CA"/>
        </w:rPr>
        <w:t>Experimental Fishing Plan Unit 1</w:t>
      </w:r>
      <w:r w:rsidR="00764289" w:rsidRPr="003F1024">
        <w:rPr>
          <w:b/>
          <w:sz w:val="32"/>
          <w:szCs w:val="32"/>
          <w:lang w:val="en-CA"/>
        </w:rPr>
        <w:t xml:space="preserve"> Redfish</w:t>
      </w:r>
    </w:p>
    <w:p w14:paraId="3D92F14B" w14:textId="693F9B64" w:rsidR="009C6F35" w:rsidRPr="003F1024" w:rsidRDefault="009C6F35" w:rsidP="009C6F35">
      <w:pPr>
        <w:jc w:val="center"/>
        <w:rPr>
          <w:b/>
          <w:sz w:val="32"/>
          <w:szCs w:val="32"/>
          <w:lang w:val="en-CA"/>
        </w:rPr>
      </w:pPr>
      <w:r w:rsidRPr="003F1024">
        <w:rPr>
          <w:b/>
          <w:sz w:val="32"/>
          <w:szCs w:val="32"/>
          <w:lang w:val="en-CA"/>
        </w:rPr>
        <w:t>(</w:t>
      </w:r>
      <w:r w:rsidR="00746A51" w:rsidRPr="003F1024">
        <w:rPr>
          <w:b/>
          <w:sz w:val="32"/>
          <w:szCs w:val="32"/>
          <w:lang w:val="en-CA"/>
        </w:rPr>
        <w:t>20</w:t>
      </w:r>
      <w:r w:rsidR="00130F86">
        <w:rPr>
          <w:b/>
          <w:sz w:val="32"/>
          <w:szCs w:val="32"/>
          <w:lang w:val="en-CA"/>
        </w:rPr>
        <w:t>22</w:t>
      </w:r>
      <w:r w:rsidRPr="003F1024">
        <w:rPr>
          <w:b/>
          <w:sz w:val="32"/>
          <w:szCs w:val="32"/>
          <w:lang w:val="en-CA"/>
        </w:rPr>
        <w:t xml:space="preserve"> season)</w:t>
      </w:r>
    </w:p>
    <w:p w14:paraId="493F9BC5" w14:textId="77777777" w:rsidR="009C6F35" w:rsidRPr="003F1024" w:rsidRDefault="009C6F35" w:rsidP="009C6F35">
      <w:pPr>
        <w:rPr>
          <w:b/>
          <w:sz w:val="32"/>
          <w:szCs w:val="32"/>
          <w:lang w:val="en-CA"/>
        </w:rPr>
      </w:pPr>
    </w:p>
    <w:p w14:paraId="2847A005" w14:textId="77777777" w:rsidR="009C6F35" w:rsidRPr="003F1024" w:rsidRDefault="009C6F35" w:rsidP="009C6F35">
      <w:pPr>
        <w:rPr>
          <w:b/>
          <w:szCs w:val="24"/>
          <w:lang w:val="en-CA"/>
        </w:rPr>
      </w:pPr>
      <w:r w:rsidRPr="003F1024">
        <w:rPr>
          <w:b/>
          <w:szCs w:val="24"/>
          <w:lang w:val="en-CA"/>
        </w:rPr>
        <w:t>Preamble:</w:t>
      </w:r>
    </w:p>
    <w:p w14:paraId="348FB67D" w14:textId="77777777" w:rsidR="008B28F1" w:rsidRPr="003F1024" w:rsidRDefault="008B28F1" w:rsidP="009C6F35">
      <w:pPr>
        <w:rPr>
          <w:b/>
          <w:szCs w:val="24"/>
          <w:lang w:val="en-CA"/>
        </w:rPr>
      </w:pPr>
    </w:p>
    <w:p w14:paraId="5ED2B648" w14:textId="15A45E12" w:rsidR="009C6F35" w:rsidRPr="003F1024" w:rsidRDefault="009C6F35" w:rsidP="009C6F35">
      <w:pPr>
        <w:rPr>
          <w:szCs w:val="24"/>
          <w:lang w:val="en-CA"/>
        </w:rPr>
      </w:pPr>
      <w:r w:rsidRPr="003F1024">
        <w:rPr>
          <w:szCs w:val="24"/>
          <w:lang w:val="en-CA"/>
        </w:rPr>
        <w:t xml:space="preserve">Participation in the experimental fishing plan does not provide priority access or priority consideration in any future access </w:t>
      </w:r>
      <w:r w:rsidR="00B673C3" w:rsidRPr="003F1024">
        <w:rPr>
          <w:szCs w:val="24"/>
          <w:lang w:val="en-CA"/>
        </w:rPr>
        <w:t>or</w:t>
      </w:r>
      <w:r w:rsidRPr="003F1024">
        <w:rPr>
          <w:szCs w:val="24"/>
          <w:lang w:val="en-CA"/>
        </w:rPr>
        <w:t xml:space="preserve"> allocation decisions related to the Unit 1 redfish fishery.</w:t>
      </w:r>
    </w:p>
    <w:p w14:paraId="54A7D986" w14:textId="77777777" w:rsidR="009C6F35" w:rsidRPr="003F1024" w:rsidRDefault="009C6F35" w:rsidP="009C6F35">
      <w:pPr>
        <w:rPr>
          <w:szCs w:val="24"/>
          <w:lang w:val="en-CA"/>
        </w:rPr>
      </w:pPr>
    </w:p>
    <w:p w14:paraId="42251A42" w14:textId="0EFAFAAE" w:rsidR="008B28F1" w:rsidRPr="003F1024" w:rsidRDefault="009C6F35" w:rsidP="008B28F1">
      <w:pPr>
        <w:rPr>
          <w:szCs w:val="24"/>
          <w:lang w:val="en-CA"/>
        </w:rPr>
      </w:pPr>
      <w:r w:rsidRPr="003F1024">
        <w:rPr>
          <w:szCs w:val="24"/>
          <w:lang w:val="en-CA"/>
        </w:rPr>
        <w:t xml:space="preserve">Participation in the experimental fishing plan will be authorized through </w:t>
      </w:r>
      <w:r w:rsidR="00CB5FF8" w:rsidRPr="003F1024">
        <w:rPr>
          <w:szCs w:val="24"/>
          <w:lang w:val="en-CA"/>
        </w:rPr>
        <w:t>a licence</w:t>
      </w:r>
      <w:r w:rsidR="00CB5FF8" w:rsidRPr="003F1024">
        <w:rPr>
          <w:szCs w:val="24"/>
          <w:lang w:val="en" w:eastAsia="en-CA"/>
        </w:rPr>
        <w:t xml:space="preserve"> issued under </w:t>
      </w:r>
      <w:r w:rsidR="006754BA" w:rsidRPr="003F1024">
        <w:rPr>
          <w:szCs w:val="24"/>
          <w:lang w:val="en" w:eastAsia="en-CA"/>
        </w:rPr>
        <w:t xml:space="preserve">either Section 52 or </w:t>
      </w:r>
      <w:r w:rsidR="00CB5FF8" w:rsidRPr="003F1024">
        <w:rPr>
          <w:szCs w:val="24"/>
          <w:lang w:val="en" w:eastAsia="en-CA"/>
        </w:rPr>
        <w:t xml:space="preserve">Section 7 of the </w:t>
      </w:r>
      <w:r w:rsidR="00CB5FF8" w:rsidRPr="003F1024">
        <w:rPr>
          <w:i/>
          <w:iCs/>
          <w:szCs w:val="24"/>
          <w:lang w:val="en" w:eastAsia="en-CA"/>
        </w:rPr>
        <w:t>Fisheries Act</w:t>
      </w:r>
      <w:r w:rsidR="00074A04" w:rsidRPr="003F1024">
        <w:rPr>
          <w:szCs w:val="24"/>
          <w:lang w:val="en" w:eastAsia="en-CA"/>
        </w:rPr>
        <w:t xml:space="preserve"> </w:t>
      </w:r>
      <w:r w:rsidRPr="003F1024">
        <w:rPr>
          <w:szCs w:val="24"/>
          <w:lang w:val="en-CA"/>
        </w:rPr>
        <w:t>or</w:t>
      </w:r>
      <w:r w:rsidR="00181E04" w:rsidRPr="003F1024">
        <w:rPr>
          <w:szCs w:val="24"/>
          <w:lang w:val="en-CA"/>
        </w:rPr>
        <w:t>,</w:t>
      </w:r>
      <w:r w:rsidRPr="003F1024">
        <w:rPr>
          <w:szCs w:val="24"/>
          <w:lang w:val="en-CA"/>
        </w:rPr>
        <w:t xml:space="preserve"> </w:t>
      </w:r>
      <w:r w:rsidR="00746A51" w:rsidRPr="003F1024">
        <w:rPr>
          <w:szCs w:val="24"/>
          <w:lang w:val="en-CA"/>
        </w:rPr>
        <w:t>in appropriate circumstances</w:t>
      </w:r>
      <w:r w:rsidR="00181E04" w:rsidRPr="003F1024">
        <w:rPr>
          <w:szCs w:val="24"/>
          <w:lang w:val="en-CA"/>
        </w:rPr>
        <w:t>,</w:t>
      </w:r>
      <w:r w:rsidR="00746A51" w:rsidRPr="003F1024">
        <w:rPr>
          <w:szCs w:val="24"/>
          <w:lang w:val="en-CA"/>
        </w:rPr>
        <w:t xml:space="preserve"> a c</w:t>
      </w:r>
      <w:r w:rsidR="00CB5FF8" w:rsidRPr="003F1024">
        <w:rPr>
          <w:szCs w:val="24"/>
          <w:lang w:val="en-CA"/>
        </w:rPr>
        <w:t xml:space="preserve">ommunal </w:t>
      </w:r>
      <w:r w:rsidR="00746A51" w:rsidRPr="003F1024">
        <w:rPr>
          <w:szCs w:val="24"/>
          <w:lang w:val="en-CA"/>
        </w:rPr>
        <w:t>c</w:t>
      </w:r>
      <w:r w:rsidR="00CB5FF8" w:rsidRPr="003F1024">
        <w:rPr>
          <w:szCs w:val="24"/>
          <w:lang w:val="en-CA"/>
        </w:rPr>
        <w:t>ommercial licence issued under the Aboriginal Communal Fishing Licences Regulations</w:t>
      </w:r>
      <w:r w:rsidRPr="003F1024">
        <w:rPr>
          <w:szCs w:val="24"/>
          <w:lang w:val="en-CA"/>
        </w:rPr>
        <w:t>.</w:t>
      </w:r>
      <w:r w:rsidR="003544D4" w:rsidRPr="003F1024">
        <w:rPr>
          <w:szCs w:val="24"/>
          <w:lang w:val="en-CA"/>
        </w:rPr>
        <w:t xml:space="preserve"> </w:t>
      </w:r>
      <w:r w:rsidR="008B28F1" w:rsidRPr="003F1024">
        <w:rPr>
          <w:szCs w:val="24"/>
          <w:lang w:val="en-CA"/>
        </w:rPr>
        <w:t>Fishing activities w</w:t>
      </w:r>
      <w:r w:rsidR="008B28F1" w:rsidRPr="003F1024">
        <w:rPr>
          <w:lang w:val="en-CA"/>
        </w:rPr>
        <w:t>ill be managed consistent with the Department’s Sustainable Fisheries Framework policies.</w:t>
      </w:r>
    </w:p>
    <w:p w14:paraId="226402C2" w14:textId="77777777" w:rsidR="00A50E39" w:rsidRPr="003F1024" w:rsidRDefault="00A50E39" w:rsidP="009C6F35">
      <w:pPr>
        <w:rPr>
          <w:szCs w:val="24"/>
          <w:lang w:val="en-CA"/>
        </w:rPr>
      </w:pPr>
    </w:p>
    <w:p w14:paraId="51B06F8F" w14:textId="58AAFE75" w:rsidR="00425866" w:rsidRPr="003F1024" w:rsidRDefault="00211BB9" w:rsidP="009C6F35">
      <w:pPr>
        <w:rPr>
          <w:szCs w:val="24"/>
          <w:lang w:val="en-CA"/>
        </w:rPr>
      </w:pPr>
      <w:r w:rsidRPr="003F1024">
        <w:rPr>
          <w:szCs w:val="24"/>
          <w:lang w:val="en-CA"/>
        </w:rPr>
        <w:t>A</w:t>
      </w:r>
      <w:r w:rsidR="00367ABC" w:rsidRPr="003F1024">
        <w:rPr>
          <w:szCs w:val="24"/>
          <w:lang w:val="en-CA"/>
        </w:rPr>
        <w:t xml:space="preserve">pproved </w:t>
      </w:r>
      <w:r w:rsidR="000D6048" w:rsidRPr="003F1024">
        <w:rPr>
          <w:szCs w:val="24"/>
          <w:lang w:val="en-CA"/>
        </w:rPr>
        <w:t xml:space="preserve">new </w:t>
      </w:r>
      <w:r w:rsidR="00B673C3" w:rsidRPr="003F1024">
        <w:rPr>
          <w:szCs w:val="24"/>
          <w:lang w:val="en-CA"/>
        </w:rPr>
        <w:t>e</w:t>
      </w:r>
      <w:r w:rsidR="00A50E39" w:rsidRPr="003F1024">
        <w:rPr>
          <w:szCs w:val="24"/>
          <w:lang w:val="en-CA"/>
        </w:rPr>
        <w:t xml:space="preserve">xperimental </w:t>
      </w:r>
      <w:r w:rsidR="00B673C3" w:rsidRPr="003F1024">
        <w:rPr>
          <w:szCs w:val="24"/>
          <w:lang w:val="en-CA"/>
        </w:rPr>
        <w:t>f</w:t>
      </w:r>
      <w:r w:rsidR="00A50E39" w:rsidRPr="003F1024">
        <w:rPr>
          <w:szCs w:val="24"/>
          <w:lang w:val="en-CA"/>
        </w:rPr>
        <w:t>ishing projects for 20</w:t>
      </w:r>
      <w:r w:rsidR="00130F86">
        <w:rPr>
          <w:szCs w:val="24"/>
          <w:lang w:val="en-CA"/>
        </w:rPr>
        <w:t>21</w:t>
      </w:r>
      <w:r w:rsidR="00A50E39" w:rsidRPr="003F1024">
        <w:rPr>
          <w:szCs w:val="24"/>
          <w:lang w:val="en-CA"/>
        </w:rPr>
        <w:t xml:space="preserve"> beg</w:t>
      </w:r>
      <w:r w:rsidRPr="003F1024">
        <w:rPr>
          <w:szCs w:val="24"/>
          <w:lang w:val="en-CA"/>
        </w:rPr>
        <w:t>an</w:t>
      </w:r>
      <w:r w:rsidR="00A50E39" w:rsidRPr="003F1024">
        <w:rPr>
          <w:szCs w:val="24"/>
          <w:lang w:val="en-CA"/>
        </w:rPr>
        <w:t xml:space="preserve"> in </w:t>
      </w:r>
      <w:r w:rsidR="00130F86">
        <w:rPr>
          <w:szCs w:val="24"/>
          <w:lang w:val="en-CA"/>
        </w:rPr>
        <w:t>May 2021</w:t>
      </w:r>
      <w:r w:rsidR="006754BA" w:rsidRPr="003F1024">
        <w:rPr>
          <w:szCs w:val="24"/>
          <w:lang w:val="en-CA"/>
        </w:rPr>
        <w:t xml:space="preserve"> </w:t>
      </w:r>
      <w:r w:rsidRPr="003F1024">
        <w:rPr>
          <w:szCs w:val="24"/>
          <w:lang w:val="en-CA"/>
        </w:rPr>
        <w:t xml:space="preserve">and </w:t>
      </w:r>
      <w:r w:rsidR="00952604" w:rsidRPr="003F1024">
        <w:rPr>
          <w:szCs w:val="24"/>
          <w:lang w:val="en-CA"/>
        </w:rPr>
        <w:t xml:space="preserve">will </w:t>
      </w:r>
      <w:r w:rsidR="006754BA" w:rsidRPr="003F1024">
        <w:rPr>
          <w:szCs w:val="24"/>
          <w:lang w:val="en-CA"/>
        </w:rPr>
        <w:t>expire</w:t>
      </w:r>
      <w:r w:rsidR="00AE4DDD" w:rsidRPr="003F1024">
        <w:rPr>
          <w:szCs w:val="24"/>
          <w:lang w:val="en-CA"/>
        </w:rPr>
        <w:t xml:space="preserve"> May 14, 20</w:t>
      </w:r>
      <w:r w:rsidR="00130F86">
        <w:rPr>
          <w:szCs w:val="24"/>
          <w:lang w:val="en-CA"/>
        </w:rPr>
        <w:t>22</w:t>
      </w:r>
      <w:r w:rsidR="00AE4DDD" w:rsidRPr="003F1024">
        <w:rPr>
          <w:szCs w:val="24"/>
          <w:lang w:val="en-CA"/>
        </w:rPr>
        <w:t xml:space="preserve">. </w:t>
      </w:r>
      <w:r w:rsidR="00627540" w:rsidRPr="003F1024">
        <w:rPr>
          <w:szCs w:val="24"/>
          <w:lang w:val="en-CA"/>
        </w:rPr>
        <w:t>Carry Forward of individual unused quotas</w:t>
      </w:r>
      <w:r w:rsidR="00425866" w:rsidRPr="003F1024">
        <w:rPr>
          <w:szCs w:val="24"/>
          <w:lang w:val="en-CA"/>
        </w:rPr>
        <w:t xml:space="preserve"> from 20</w:t>
      </w:r>
      <w:r w:rsidR="00130F86">
        <w:rPr>
          <w:szCs w:val="24"/>
          <w:lang w:val="en-CA"/>
        </w:rPr>
        <w:t xml:space="preserve">21/22 </w:t>
      </w:r>
      <w:r w:rsidR="00425866" w:rsidRPr="003F1024">
        <w:rPr>
          <w:szCs w:val="24"/>
          <w:lang w:val="en-CA"/>
        </w:rPr>
        <w:t xml:space="preserve">projects </w:t>
      </w:r>
      <w:r w:rsidR="00627540" w:rsidRPr="003F1024">
        <w:rPr>
          <w:szCs w:val="24"/>
          <w:lang w:val="en-CA"/>
        </w:rPr>
        <w:t>is not permitted</w:t>
      </w:r>
      <w:r w:rsidR="00425866" w:rsidRPr="003F1024">
        <w:rPr>
          <w:szCs w:val="24"/>
          <w:lang w:val="en-CA"/>
        </w:rPr>
        <w:t xml:space="preserve">. </w:t>
      </w:r>
    </w:p>
    <w:p w14:paraId="46E7836C" w14:textId="77777777" w:rsidR="00425866" w:rsidRPr="003F1024" w:rsidRDefault="00425866" w:rsidP="009C6F35">
      <w:pPr>
        <w:rPr>
          <w:szCs w:val="24"/>
          <w:lang w:val="en-CA"/>
        </w:rPr>
      </w:pPr>
    </w:p>
    <w:p w14:paraId="71CA9D3F" w14:textId="384C3C1C" w:rsidR="00A50E39" w:rsidRPr="003F1024" w:rsidRDefault="00AE4DDD" w:rsidP="009C6F35">
      <w:pPr>
        <w:rPr>
          <w:b/>
          <w:szCs w:val="24"/>
          <w:lang w:val="en-CA"/>
        </w:rPr>
      </w:pPr>
      <w:r w:rsidRPr="003F1024">
        <w:rPr>
          <w:szCs w:val="24"/>
          <w:lang w:val="en-CA"/>
        </w:rPr>
        <w:t>A new round of applications is required for the 2</w:t>
      </w:r>
      <w:r w:rsidR="00130F86">
        <w:rPr>
          <w:szCs w:val="24"/>
          <w:lang w:val="en-CA"/>
        </w:rPr>
        <w:t>022</w:t>
      </w:r>
      <w:r w:rsidRPr="003F1024">
        <w:rPr>
          <w:szCs w:val="24"/>
          <w:lang w:val="en-CA"/>
        </w:rPr>
        <w:t xml:space="preserve"> season (May 15, 20</w:t>
      </w:r>
      <w:r w:rsidR="00130F86">
        <w:rPr>
          <w:szCs w:val="24"/>
          <w:lang w:val="en-CA"/>
        </w:rPr>
        <w:t>22</w:t>
      </w:r>
      <w:r w:rsidRPr="003F1024">
        <w:rPr>
          <w:szCs w:val="24"/>
          <w:lang w:val="en-CA"/>
        </w:rPr>
        <w:t xml:space="preserve"> to May 14, 202</w:t>
      </w:r>
      <w:r w:rsidR="00130F86">
        <w:rPr>
          <w:szCs w:val="24"/>
          <w:lang w:val="en-CA"/>
        </w:rPr>
        <w:t>3</w:t>
      </w:r>
      <w:r w:rsidRPr="003F1024">
        <w:rPr>
          <w:szCs w:val="24"/>
          <w:lang w:val="en-CA"/>
        </w:rPr>
        <w:t xml:space="preserve">). </w:t>
      </w:r>
      <w:r w:rsidR="00425866" w:rsidRPr="003F1024">
        <w:rPr>
          <w:b/>
          <w:szCs w:val="24"/>
          <w:lang w:val="en-CA"/>
        </w:rPr>
        <w:t>Deadline for 20</w:t>
      </w:r>
      <w:r w:rsidR="00130F86">
        <w:rPr>
          <w:b/>
          <w:szCs w:val="24"/>
          <w:lang w:val="en-CA"/>
        </w:rPr>
        <w:t xml:space="preserve">22/23 </w:t>
      </w:r>
      <w:r w:rsidR="00425866" w:rsidRPr="003F1024">
        <w:rPr>
          <w:b/>
          <w:szCs w:val="24"/>
          <w:lang w:val="en-CA"/>
        </w:rPr>
        <w:t xml:space="preserve">proposals is </w:t>
      </w:r>
      <w:r w:rsidR="006B3045">
        <w:rPr>
          <w:b/>
          <w:szCs w:val="24"/>
          <w:lang w:val="en-CA"/>
        </w:rPr>
        <w:t>April 15</w:t>
      </w:r>
      <w:r w:rsidR="006B3045" w:rsidRPr="006B3045">
        <w:rPr>
          <w:b/>
          <w:szCs w:val="24"/>
          <w:vertAlign w:val="superscript"/>
          <w:lang w:val="en-CA"/>
        </w:rPr>
        <w:t>th</w:t>
      </w:r>
      <w:r w:rsidR="006B3045">
        <w:rPr>
          <w:b/>
          <w:szCs w:val="24"/>
          <w:lang w:val="en-CA"/>
        </w:rPr>
        <w:t>, 2022</w:t>
      </w:r>
      <w:r w:rsidR="00425866" w:rsidRPr="003F1024">
        <w:rPr>
          <w:b/>
          <w:szCs w:val="24"/>
          <w:lang w:val="en-CA"/>
        </w:rPr>
        <w:t>.</w:t>
      </w:r>
    </w:p>
    <w:p w14:paraId="04FF72C0" w14:textId="77777777" w:rsidR="009C6F35" w:rsidRPr="003F1024" w:rsidRDefault="009C6F35" w:rsidP="009C6F35">
      <w:pPr>
        <w:rPr>
          <w:szCs w:val="24"/>
          <w:lang w:val="en-CA"/>
        </w:rPr>
      </w:pPr>
    </w:p>
    <w:p w14:paraId="56E1E2C6" w14:textId="2B0687AD" w:rsidR="009C6F35" w:rsidRPr="003F1024" w:rsidRDefault="009C6F35" w:rsidP="009C6F35">
      <w:pPr>
        <w:rPr>
          <w:b/>
          <w:szCs w:val="24"/>
          <w:lang w:val="en-CA"/>
        </w:rPr>
      </w:pPr>
      <w:r w:rsidRPr="003F1024">
        <w:rPr>
          <w:b/>
          <w:szCs w:val="24"/>
          <w:lang w:val="en-CA"/>
        </w:rPr>
        <w:t>Objective</w:t>
      </w:r>
      <w:r w:rsidR="008B28F1" w:rsidRPr="003F1024">
        <w:rPr>
          <w:b/>
          <w:szCs w:val="24"/>
          <w:lang w:val="en-CA"/>
        </w:rPr>
        <w:t>s</w:t>
      </w:r>
      <w:r w:rsidRPr="003F1024">
        <w:rPr>
          <w:b/>
          <w:szCs w:val="24"/>
          <w:lang w:val="en-CA"/>
        </w:rPr>
        <w:t>:</w:t>
      </w:r>
    </w:p>
    <w:p w14:paraId="1C7E0EB2" w14:textId="77777777" w:rsidR="008B28F1" w:rsidRPr="003F1024" w:rsidRDefault="008B28F1" w:rsidP="009C6F35">
      <w:pPr>
        <w:rPr>
          <w:b/>
          <w:szCs w:val="24"/>
          <w:lang w:val="en-CA"/>
        </w:rPr>
      </w:pPr>
    </w:p>
    <w:p w14:paraId="32C5BA85" w14:textId="449D3571" w:rsidR="009C6F35" w:rsidRPr="003F1024" w:rsidRDefault="009C6F35" w:rsidP="009C6F35">
      <w:pPr>
        <w:rPr>
          <w:szCs w:val="24"/>
          <w:lang w:val="en-CA"/>
        </w:rPr>
      </w:pPr>
      <w:r w:rsidRPr="003F1024">
        <w:rPr>
          <w:szCs w:val="24"/>
          <w:lang w:val="en-CA"/>
        </w:rPr>
        <w:t xml:space="preserve">Experimental quota </w:t>
      </w:r>
      <w:r w:rsidR="00D902E4" w:rsidRPr="003F1024">
        <w:rPr>
          <w:szCs w:val="24"/>
          <w:lang w:val="en-CA"/>
        </w:rPr>
        <w:t xml:space="preserve">provides for the opportunity for </w:t>
      </w:r>
      <w:r w:rsidR="00D81CF0" w:rsidRPr="003F1024">
        <w:rPr>
          <w:szCs w:val="24"/>
          <w:lang w:val="en-CA"/>
        </w:rPr>
        <w:t xml:space="preserve">obtaining new information related to </w:t>
      </w:r>
      <w:r w:rsidR="00D902E4" w:rsidRPr="003F1024">
        <w:rPr>
          <w:szCs w:val="24"/>
          <w:lang w:val="en-CA"/>
        </w:rPr>
        <w:t xml:space="preserve">the </w:t>
      </w:r>
      <w:r w:rsidR="00D902E4" w:rsidRPr="003F1024">
        <w:rPr>
          <w:szCs w:val="24"/>
          <w:lang w:val="en" w:eastAsia="en-CA"/>
        </w:rPr>
        <w:t xml:space="preserve">sustainable use of the Unit1 redfish fisheries resource while ensuring conservation of the stock. The Experimental quota </w:t>
      </w:r>
      <w:r w:rsidR="002B1D34" w:rsidRPr="003F1024">
        <w:rPr>
          <w:szCs w:val="24"/>
          <w:lang w:val="en-CA"/>
        </w:rPr>
        <w:t>will be allocated</w:t>
      </w:r>
      <w:r w:rsidRPr="003F1024">
        <w:rPr>
          <w:szCs w:val="24"/>
          <w:lang w:val="en-CA"/>
        </w:rPr>
        <w:t xml:space="preserve"> for </w:t>
      </w:r>
      <w:r w:rsidR="004F54BC" w:rsidRPr="003F1024">
        <w:rPr>
          <w:szCs w:val="24"/>
          <w:lang w:val="en-CA"/>
        </w:rPr>
        <w:t>the following purposes</w:t>
      </w:r>
      <w:r w:rsidRPr="003F1024">
        <w:rPr>
          <w:szCs w:val="24"/>
          <w:lang w:val="en-CA"/>
        </w:rPr>
        <w:t>:</w:t>
      </w:r>
    </w:p>
    <w:p w14:paraId="66914C11" w14:textId="77777777" w:rsidR="00181E04" w:rsidRPr="003F1024" w:rsidRDefault="00181E04" w:rsidP="009C6F35">
      <w:pPr>
        <w:pStyle w:val="ListParagraph"/>
        <w:numPr>
          <w:ilvl w:val="0"/>
          <w:numId w:val="3"/>
        </w:numPr>
        <w:rPr>
          <w:lang w:val="en-CA"/>
        </w:rPr>
      </w:pPr>
      <w:r w:rsidRPr="003F1024">
        <w:rPr>
          <w:lang w:val="en-CA"/>
        </w:rPr>
        <w:t xml:space="preserve">collecting data on redfish species identification in standard commercial fishery catch; </w:t>
      </w:r>
    </w:p>
    <w:p w14:paraId="6F201A84" w14:textId="704B1978" w:rsidR="000D6048" w:rsidRPr="003F1024" w:rsidRDefault="009C6F35" w:rsidP="00181E04">
      <w:pPr>
        <w:pStyle w:val="ListParagraph"/>
        <w:numPr>
          <w:ilvl w:val="0"/>
          <w:numId w:val="3"/>
        </w:numPr>
        <w:rPr>
          <w:lang w:val="en-CA"/>
        </w:rPr>
      </w:pPr>
      <w:r w:rsidRPr="003F1024">
        <w:rPr>
          <w:lang w:val="en-CA"/>
        </w:rPr>
        <w:t xml:space="preserve">testing gear techniques </w:t>
      </w:r>
      <w:r w:rsidR="004F54BC" w:rsidRPr="003F1024">
        <w:rPr>
          <w:lang w:val="en-CA"/>
        </w:rPr>
        <w:t>to</w:t>
      </w:r>
      <w:r w:rsidRPr="003F1024">
        <w:rPr>
          <w:lang w:val="en-CA"/>
        </w:rPr>
        <w:t xml:space="preserve"> minimize </w:t>
      </w:r>
      <w:r w:rsidR="00D902E4" w:rsidRPr="003F1024">
        <w:rPr>
          <w:lang w:val="en-CA"/>
        </w:rPr>
        <w:t>capture of undersized red</w:t>
      </w:r>
      <w:r w:rsidRPr="003F1024">
        <w:rPr>
          <w:lang w:val="en-CA"/>
        </w:rPr>
        <w:t>fish</w:t>
      </w:r>
      <w:r w:rsidR="00D902E4" w:rsidRPr="003F1024">
        <w:rPr>
          <w:lang w:val="en-CA"/>
        </w:rPr>
        <w:t xml:space="preserve"> (&lt;22 cm)</w:t>
      </w:r>
      <w:r w:rsidR="000D6048" w:rsidRPr="003F1024">
        <w:rPr>
          <w:lang w:val="en-CA"/>
        </w:rPr>
        <w:t>;</w:t>
      </w:r>
    </w:p>
    <w:p w14:paraId="118874FA" w14:textId="4F2BF589" w:rsidR="004F54BC" w:rsidRPr="003F1024" w:rsidRDefault="000D6048" w:rsidP="00C776C1">
      <w:pPr>
        <w:pStyle w:val="ListParagraph"/>
        <w:numPr>
          <w:ilvl w:val="0"/>
          <w:numId w:val="3"/>
        </w:numPr>
        <w:rPr>
          <w:lang w:val="en-CA"/>
        </w:rPr>
      </w:pPr>
      <w:r w:rsidRPr="003F1024">
        <w:rPr>
          <w:lang w:val="en-CA"/>
        </w:rPr>
        <w:t xml:space="preserve">testing gear techniques </w:t>
      </w:r>
      <w:r w:rsidR="004F54BC" w:rsidRPr="003F1024">
        <w:rPr>
          <w:lang w:val="en-CA"/>
        </w:rPr>
        <w:t>to</w:t>
      </w:r>
      <w:r w:rsidRPr="003F1024">
        <w:rPr>
          <w:lang w:val="en-CA"/>
        </w:rPr>
        <w:t xml:space="preserve"> minimize capture of </w:t>
      </w:r>
      <w:r w:rsidR="009C6F35" w:rsidRPr="003F1024">
        <w:rPr>
          <w:lang w:val="en-CA"/>
        </w:rPr>
        <w:t>bycatch</w:t>
      </w:r>
      <w:r w:rsidR="00D902E4" w:rsidRPr="003F1024">
        <w:rPr>
          <w:lang w:val="en-CA"/>
        </w:rPr>
        <w:t xml:space="preserve"> species</w:t>
      </w:r>
      <w:r w:rsidRPr="003F1024">
        <w:rPr>
          <w:lang w:val="en-CA"/>
        </w:rPr>
        <w:t xml:space="preserve">; </w:t>
      </w:r>
    </w:p>
    <w:p w14:paraId="3DA61AD6" w14:textId="0D275CFB" w:rsidR="009C6F35" w:rsidRPr="003F1024" w:rsidRDefault="004F54BC" w:rsidP="00C776C1">
      <w:pPr>
        <w:pStyle w:val="ListParagraph"/>
        <w:numPr>
          <w:ilvl w:val="0"/>
          <w:numId w:val="3"/>
        </w:numPr>
        <w:rPr>
          <w:lang w:val="en-CA"/>
        </w:rPr>
      </w:pPr>
      <w:r w:rsidRPr="003F1024">
        <w:rPr>
          <w:lang w:val="en-CA"/>
        </w:rPr>
        <w:t xml:space="preserve">testing gear techniques to target redfish by species (e.g. </w:t>
      </w:r>
      <w:proofErr w:type="spellStart"/>
      <w:r w:rsidRPr="003F1024">
        <w:rPr>
          <w:i/>
          <w:lang w:val="en-CA"/>
        </w:rPr>
        <w:t>mentella</w:t>
      </w:r>
      <w:proofErr w:type="spellEnd"/>
      <w:r w:rsidRPr="003F1024">
        <w:rPr>
          <w:lang w:val="en-CA"/>
        </w:rPr>
        <w:t xml:space="preserve"> vs </w:t>
      </w:r>
      <w:r w:rsidRPr="003F1024">
        <w:rPr>
          <w:i/>
          <w:lang w:val="en-CA"/>
        </w:rPr>
        <w:t>fasciatus</w:t>
      </w:r>
      <w:r w:rsidRPr="003F1024">
        <w:rPr>
          <w:lang w:val="en-CA"/>
        </w:rPr>
        <w:t xml:space="preserve">); </w:t>
      </w:r>
      <w:r w:rsidR="000D6048" w:rsidRPr="003F1024">
        <w:rPr>
          <w:lang w:val="en-CA"/>
        </w:rPr>
        <w:t>and,</w:t>
      </w:r>
    </w:p>
    <w:p w14:paraId="28605857" w14:textId="53342AA9" w:rsidR="000D6048" w:rsidRPr="003F1024" w:rsidRDefault="00B673C3" w:rsidP="00181E04">
      <w:pPr>
        <w:pStyle w:val="ListParagraph"/>
        <w:numPr>
          <w:ilvl w:val="0"/>
          <w:numId w:val="3"/>
        </w:numPr>
        <w:rPr>
          <w:lang w:val="en-CA"/>
        </w:rPr>
      </w:pPr>
      <w:r w:rsidRPr="003F1024">
        <w:rPr>
          <w:lang w:val="en-CA"/>
        </w:rPr>
        <w:t>c</w:t>
      </w:r>
      <w:r w:rsidR="000D6048" w:rsidRPr="003F1024">
        <w:rPr>
          <w:lang w:val="en-CA"/>
        </w:rPr>
        <w:t xml:space="preserve">ollecting data on the reproduction </w:t>
      </w:r>
      <w:r w:rsidR="00AF47E7" w:rsidRPr="003F1024">
        <w:rPr>
          <w:lang w:val="en-CA"/>
        </w:rPr>
        <w:t xml:space="preserve">stage </w:t>
      </w:r>
      <w:r w:rsidR="000D6048" w:rsidRPr="003F1024">
        <w:rPr>
          <w:lang w:val="en-CA"/>
        </w:rPr>
        <w:t xml:space="preserve">and distribution of redfish </w:t>
      </w:r>
      <w:r w:rsidRPr="003F1024">
        <w:rPr>
          <w:lang w:val="en-CA"/>
        </w:rPr>
        <w:t>at</w:t>
      </w:r>
      <w:r w:rsidR="000D6048" w:rsidRPr="003F1024">
        <w:rPr>
          <w:lang w:val="en-CA"/>
        </w:rPr>
        <w:t xml:space="preserve"> different times of the year.</w:t>
      </w:r>
    </w:p>
    <w:p w14:paraId="1329B7DB" w14:textId="77777777" w:rsidR="009C6F35" w:rsidRPr="003F1024" w:rsidRDefault="009C6F35" w:rsidP="009C6F35">
      <w:pPr>
        <w:rPr>
          <w:szCs w:val="24"/>
          <w:lang w:val="en-CA"/>
        </w:rPr>
      </w:pPr>
    </w:p>
    <w:p w14:paraId="427F1384" w14:textId="4E30A83B" w:rsidR="009C6F35" w:rsidRPr="003F1024" w:rsidRDefault="009C6F35" w:rsidP="009C6F35">
      <w:pPr>
        <w:rPr>
          <w:b/>
          <w:szCs w:val="24"/>
          <w:lang w:val="en-CA"/>
        </w:rPr>
      </w:pPr>
      <w:r w:rsidRPr="003F1024">
        <w:rPr>
          <w:b/>
          <w:szCs w:val="24"/>
          <w:lang w:val="en-CA"/>
        </w:rPr>
        <w:t>Eligibility</w:t>
      </w:r>
      <w:r w:rsidR="00A41DA2" w:rsidRPr="003F1024">
        <w:rPr>
          <w:b/>
          <w:szCs w:val="24"/>
          <w:lang w:val="en-CA"/>
        </w:rPr>
        <w:t xml:space="preserve"> Criteria</w:t>
      </w:r>
      <w:r w:rsidRPr="003F1024">
        <w:rPr>
          <w:b/>
          <w:szCs w:val="24"/>
          <w:lang w:val="en-CA"/>
        </w:rPr>
        <w:t>:</w:t>
      </w:r>
      <w:r w:rsidR="0078548C" w:rsidRPr="003F1024">
        <w:rPr>
          <w:b/>
          <w:szCs w:val="24"/>
          <w:lang w:val="en-CA"/>
        </w:rPr>
        <w:t xml:space="preserve"> </w:t>
      </w:r>
    </w:p>
    <w:p w14:paraId="5AC396D3" w14:textId="77777777" w:rsidR="008B28F1" w:rsidRPr="003F1024" w:rsidRDefault="008B28F1" w:rsidP="009C6F35">
      <w:pPr>
        <w:rPr>
          <w:b/>
          <w:szCs w:val="24"/>
          <w:lang w:val="en-CA"/>
        </w:rPr>
      </w:pPr>
    </w:p>
    <w:p w14:paraId="01CCC484" w14:textId="6263F616" w:rsidR="006127A7" w:rsidRPr="003F1024" w:rsidRDefault="009C6F35" w:rsidP="00F96A49">
      <w:pPr>
        <w:pStyle w:val="ListParagraph"/>
        <w:numPr>
          <w:ilvl w:val="0"/>
          <w:numId w:val="11"/>
        </w:numPr>
        <w:spacing w:after="240"/>
        <w:rPr>
          <w:lang w:val="en-CA"/>
        </w:rPr>
      </w:pPr>
      <w:r w:rsidRPr="003F1024">
        <w:rPr>
          <w:lang w:val="en-CA"/>
        </w:rPr>
        <w:t xml:space="preserve">Existing </w:t>
      </w:r>
      <w:r w:rsidR="00244E7F" w:rsidRPr="003F1024">
        <w:rPr>
          <w:lang w:val="en-CA"/>
        </w:rPr>
        <w:t xml:space="preserve">groundfish mobile gear </w:t>
      </w:r>
      <w:r w:rsidR="00A613F6" w:rsidRPr="003F1024">
        <w:rPr>
          <w:lang w:val="en-CA"/>
        </w:rPr>
        <w:t>licence holders</w:t>
      </w:r>
      <w:r w:rsidRPr="003F1024">
        <w:rPr>
          <w:lang w:val="en-CA"/>
        </w:rPr>
        <w:t xml:space="preserve"> </w:t>
      </w:r>
      <w:r w:rsidR="00952604" w:rsidRPr="003F1024">
        <w:rPr>
          <w:lang w:val="en-CA"/>
        </w:rPr>
        <w:t xml:space="preserve">with access to the </w:t>
      </w:r>
      <w:r w:rsidR="00AB6746" w:rsidRPr="003F1024">
        <w:rPr>
          <w:lang w:val="en-CA"/>
        </w:rPr>
        <w:t>Unit 1 redfish</w:t>
      </w:r>
      <w:r w:rsidR="00952604" w:rsidRPr="003F1024">
        <w:rPr>
          <w:lang w:val="en-CA"/>
        </w:rPr>
        <w:t xml:space="preserve"> </w:t>
      </w:r>
      <w:r w:rsidRPr="003F1024">
        <w:rPr>
          <w:lang w:val="en-CA"/>
        </w:rPr>
        <w:t>and Gulf based Indigenous groups with a groundfish licence.</w:t>
      </w:r>
    </w:p>
    <w:p w14:paraId="1C01B0FD" w14:textId="4E7CD678" w:rsidR="006127A7" w:rsidRPr="003F1024" w:rsidRDefault="006127A7" w:rsidP="00F96A49">
      <w:pPr>
        <w:pStyle w:val="ListParagraph"/>
        <w:numPr>
          <w:ilvl w:val="0"/>
          <w:numId w:val="11"/>
        </w:numPr>
        <w:spacing w:after="240"/>
        <w:rPr>
          <w:lang w:val="en-CA"/>
        </w:rPr>
      </w:pPr>
      <w:r w:rsidRPr="003F1024">
        <w:rPr>
          <w:lang w:val="en-CA"/>
        </w:rPr>
        <w:t>Proposals must be submitted from a proponent, regardless of the company</w:t>
      </w:r>
      <w:r w:rsidR="00181E04" w:rsidRPr="003F1024">
        <w:rPr>
          <w:lang w:val="en-CA"/>
        </w:rPr>
        <w:t>/partnership</w:t>
      </w:r>
      <w:r w:rsidRPr="003F1024">
        <w:rPr>
          <w:lang w:val="en-CA"/>
        </w:rPr>
        <w:t xml:space="preserve"> configurations, that is majority owned (50%+1) by Canadians.</w:t>
      </w:r>
    </w:p>
    <w:p w14:paraId="1E93ECD5" w14:textId="4EEEC945" w:rsidR="007E77C0" w:rsidRPr="003F1024" w:rsidRDefault="006127A7" w:rsidP="007E77C0">
      <w:pPr>
        <w:pStyle w:val="ListParagraph"/>
        <w:numPr>
          <w:ilvl w:val="0"/>
          <w:numId w:val="11"/>
        </w:numPr>
        <w:spacing w:after="240"/>
        <w:rPr>
          <w:lang w:val="en-CA"/>
        </w:rPr>
      </w:pPr>
      <w:r w:rsidRPr="003F1024">
        <w:rPr>
          <w:lang w:val="en-CA"/>
        </w:rPr>
        <w:t xml:space="preserve">Proposals must </w:t>
      </w:r>
      <w:r w:rsidR="007E77C0" w:rsidRPr="003F1024">
        <w:rPr>
          <w:lang w:val="en-CA"/>
        </w:rPr>
        <w:t xml:space="preserve">be sufficiently detailed, comprehensive and </w:t>
      </w:r>
      <w:r w:rsidRPr="003F1024">
        <w:rPr>
          <w:lang w:val="en-CA"/>
        </w:rPr>
        <w:t xml:space="preserve">demonstrate </w:t>
      </w:r>
      <w:r w:rsidR="007E77C0" w:rsidRPr="003F1024">
        <w:rPr>
          <w:lang w:val="en-CA"/>
        </w:rPr>
        <w:t xml:space="preserve">how they will </w:t>
      </w:r>
      <w:r w:rsidR="007E77C0" w:rsidRPr="003F1024">
        <w:rPr>
          <w:b/>
          <w:lang w:val="en-CA"/>
        </w:rPr>
        <w:t>meet at least 3 of the 5 defined objectives</w:t>
      </w:r>
      <w:r w:rsidR="007E77C0" w:rsidRPr="003F1024">
        <w:rPr>
          <w:lang w:val="en-CA"/>
        </w:rPr>
        <w:t xml:space="preserve"> of the experimental redfish fishing plan.</w:t>
      </w:r>
    </w:p>
    <w:p w14:paraId="07EFA405" w14:textId="3F4E7EAE" w:rsidR="006127A7" w:rsidRPr="003F1024" w:rsidRDefault="00F50A89" w:rsidP="00F96A49">
      <w:pPr>
        <w:pStyle w:val="ListParagraph"/>
        <w:numPr>
          <w:ilvl w:val="0"/>
          <w:numId w:val="11"/>
        </w:numPr>
        <w:spacing w:after="240"/>
        <w:rPr>
          <w:lang w:val="en-CA"/>
        </w:rPr>
      </w:pPr>
      <w:r w:rsidRPr="003F1024">
        <w:rPr>
          <w:lang w:val="en-CA"/>
        </w:rPr>
        <w:t>The</w:t>
      </w:r>
      <w:r w:rsidR="006127A7" w:rsidRPr="003F1024">
        <w:rPr>
          <w:lang w:val="en-CA"/>
        </w:rPr>
        <w:t xml:space="preserve"> proponent’s ability to comply with all measures set out in the </w:t>
      </w:r>
      <w:r w:rsidR="00B84888" w:rsidRPr="003F1024">
        <w:rPr>
          <w:lang w:val="en-CA"/>
        </w:rPr>
        <w:t xml:space="preserve">existing </w:t>
      </w:r>
      <w:r w:rsidR="00AF47E7" w:rsidRPr="003F1024">
        <w:rPr>
          <w:lang w:val="en-CA"/>
        </w:rPr>
        <w:t xml:space="preserve">Conservation Harvest Plans (CHPs), </w:t>
      </w:r>
      <w:r w:rsidR="006127A7" w:rsidRPr="003F1024">
        <w:rPr>
          <w:lang w:val="en-CA"/>
        </w:rPr>
        <w:t>conditions of licence</w:t>
      </w:r>
      <w:r w:rsidR="00B84888" w:rsidRPr="003F1024">
        <w:rPr>
          <w:lang w:val="en-CA"/>
        </w:rPr>
        <w:t xml:space="preserve"> and conditions as modified for the Experimental Fishing Plan</w:t>
      </w:r>
      <w:r w:rsidR="005776F3" w:rsidRPr="003F1024">
        <w:rPr>
          <w:lang w:val="en-CA"/>
        </w:rPr>
        <w:t>,</w:t>
      </w:r>
      <w:r w:rsidR="006127A7" w:rsidRPr="003F1024">
        <w:rPr>
          <w:lang w:val="en-CA"/>
        </w:rPr>
        <w:t xml:space="preserve"> including but not limited to: </w:t>
      </w:r>
      <w:r w:rsidR="00B84888" w:rsidRPr="003F1024">
        <w:rPr>
          <w:lang w:val="en-CA"/>
        </w:rPr>
        <w:t>At Sea Observer</w:t>
      </w:r>
      <w:r w:rsidR="00244E7F" w:rsidRPr="003F1024">
        <w:rPr>
          <w:lang w:val="en-CA"/>
        </w:rPr>
        <w:t xml:space="preserve"> (ASO)</w:t>
      </w:r>
      <w:r w:rsidR="00B673C3" w:rsidRPr="003F1024">
        <w:rPr>
          <w:lang w:val="en-CA"/>
        </w:rPr>
        <w:t xml:space="preserve"> coverage</w:t>
      </w:r>
      <w:r w:rsidR="00B84888" w:rsidRPr="003F1024">
        <w:rPr>
          <w:lang w:val="en-CA"/>
        </w:rPr>
        <w:t xml:space="preserve">, </w:t>
      </w:r>
      <w:r w:rsidR="006127A7" w:rsidRPr="003F1024">
        <w:rPr>
          <w:lang w:val="en-CA"/>
        </w:rPr>
        <w:t xml:space="preserve">Vessel Monitoring </w:t>
      </w:r>
      <w:r w:rsidR="00B84888" w:rsidRPr="003F1024">
        <w:rPr>
          <w:lang w:val="en-CA"/>
        </w:rPr>
        <w:t>S</w:t>
      </w:r>
      <w:r w:rsidR="006127A7" w:rsidRPr="003F1024">
        <w:rPr>
          <w:lang w:val="en-CA"/>
        </w:rPr>
        <w:t xml:space="preserve">ystem, </w:t>
      </w:r>
      <w:r w:rsidR="005776F3" w:rsidRPr="003F1024">
        <w:rPr>
          <w:lang w:val="en-CA"/>
        </w:rPr>
        <w:t xml:space="preserve">reporting requirements, </w:t>
      </w:r>
      <w:r w:rsidR="005776F3" w:rsidRPr="003F1024">
        <w:rPr>
          <w:i/>
          <w:lang w:val="en-CA"/>
        </w:rPr>
        <w:t>Species at Risk Act</w:t>
      </w:r>
      <w:r w:rsidR="005776F3" w:rsidRPr="003F1024">
        <w:rPr>
          <w:lang w:val="en-CA"/>
        </w:rPr>
        <w:t xml:space="preserve"> conditions</w:t>
      </w:r>
      <w:r w:rsidR="00181E04" w:rsidRPr="003F1024">
        <w:rPr>
          <w:lang w:val="en-CA"/>
        </w:rPr>
        <w:t>, D</w:t>
      </w:r>
      <w:r w:rsidR="00B673C3" w:rsidRPr="003F1024">
        <w:rPr>
          <w:lang w:val="en-CA"/>
        </w:rPr>
        <w:t>ockside Monitoring Program</w:t>
      </w:r>
      <w:r w:rsidR="005776F3" w:rsidRPr="003F1024">
        <w:rPr>
          <w:lang w:val="en-CA"/>
        </w:rPr>
        <w:t xml:space="preserve"> etc.</w:t>
      </w:r>
    </w:p>
    <w:p w14:paraId="6F3A9195" w14:textId="77777777" w:rsidR="009C6F35" w:rsidRPr="003F1024" w:rsidRDefault="009C6F35" w:rsidP="009C6F35">
      <w:pPr>
        <w:rPr>
          <w:b/>
          <w:szCs w:val="24"/>
          <w:lang w:val="en-CA"/>
        </w:rPr>
      </w:pPr>
      <w:r w:rsidRPr="003F1024">
        <w:rPr>
          <w:b/>
          <w:szCs w:val="24"/>
          <w:lang w:val="en-CA"/>
        </w:rPr>
        <w:lastRenderedPageBreak/>
        <w:t>Management Measures:</w:t>
      </w:r>
    </w:p>
    <w:p w14:paraId="5F4AFC72" w14:textId="77777777" w:rsidR="008B28F1" w:rsidRPr="003F1024" w:rsidRDefault="008B28F1" w:rsidP="009C6F35">
      <w:pPr>
        <w:rPr>
          <w:b/>
          <w:szCs w:val="24"/>
          <w:lang w:val="en-CA"/>
        </w:rPr>
      </w:pPr>
    </w:p>
    <w:p w14:paraId="10A6B642" w14:textId="019E3057" w:rsidR="00AF47E7" w:rsidRPr="003F1024" w:rsidRDefault="00AF47E7" w:rsidP="009C6F35">
      <w:pPr>
        <w:rPr>
          <w:szCs w:val="24"/>
          <w:lang w:val="en-CA"/>
        </w:rPr>
      </w:pPr>
      <w:r w:rsidRPr="003F1024">
        <w:rPr>
          <w:szCs w:val="24"/>
          <w:lang w:val="en-CA"/>
        </w:rPr>
        <w:t>In addition to measures set out in existing fleet CHPs the following measures will apply for the experimental fishing plan.</w:t>
      </w:r>
    </w:p>
    <w:p w14:paraId="59DEFCA6" w14:textId="77777777" w:rsidR="00AF47E7" w:rsidRPr="003F1024" w:rsidRDefault="00AF47E7" w:rsidP="009C6F35">
      <w:pPr>
        <w:rPr>
          <w:b/>
          <w:szCs w:val="24"/>
          <w:lang w:val="en-CA"/>
        </w:rPr>
      </w:pPr>
    </w:p>
    <w:p w14:paraId="34EFF3C5" w14:textId="77777777" w:rsidR="009C6F35" w:rsidRPr="003F1024" w:rsidRDefault="009C6F35" w:rsidP="009C6F35">
      <w:pPr>
        <w:pStyle w:val="ListParagraph"/>
        <w:numPr>
          <w:ilvl w:val="0"/>
          <w:numId w:val="1"/>
        </w:numPr>
        <w:rPr>
          <w:lang w:val="en-CA"/>
        </w:rPr>
      </w:pPr>
      <w:r w:rsidRPr="003F1024">
        <w:rPr>
          <w:lang w:val="en-CA"/>
        </w:rPr>
        <w:t>Existing fishing and area closures in Unit 1 will be maintained.</w:t>
      </w:r>
    </w:p>
    <w:p w14:paraId="7467A31B" w14:textId="3732936A" w:rsidR="00A26CE9" w:rsidRPr="003F1024" w:rsidRDefault="005776F3" w:rsidP="009C6F35">
      <w:pPr>
        <w:pStyle w:val="ListParagraph"/>
        <w:numPr>
          <w:ilvl w:val="0"/>
          <w:numId w:val="1"/>
        </w:numPr>
        <w:rPr>
          <w:lang w:val="en-CA"/>
        </w:rPr>
      </w:pPr>
      <w:r w:rsidRPr="003F1024">
        <w:rPr>
          <w:lang w:val="en-CA"/>
        </w:rPr>
        <w:t>The s</w:t>
      </w:r>
      <w:r w:rsidR="009C6F35" w:rsidRPr="003F1024">
        <w:rPr>
          <w:lang w:val="en-CA"/>
        </w:rPr>
        <w:t xml:space="preserve">easonal closure </w:t>
      </w:r>
      <w:r w:rsidRPr="003F1024">
        <w:rPr>
          <w:lang w:val="en-CA"/>
        </w:rPr>
        <w:t xml:space="preserve">in Unit 1 </w:t>
      </w:r>
      <w:r w:rsidR="009C6F35" w:rsidRPr="003F1024">
        <w:rPr>
          <w:lang w:val="en-CA"/>
        </w:rPr>
        <w:t>will be modified to allow some fishing e</w:t>
      </w:r>
      <w:r w:rsidR="00523626" w:rsidRPr="003F1024">
        <w:rPr>
          <w:lang w:val="en-CA"/>
        </w:rPr>
        <w:t xml:space="preserve">ffort in the </w:t>
      </w:r>
      <w:r w:rsidR="00A23CC5" w:rsidRPr="003F1024">
        <w:rPr>
          <w:lang w:val="en-CA"/>
        </w:rPr>
        <w:t xml:space="preserve">fall, </w:t>
      </w:r>
      <w:r w:rsidR="00523626" w:rsidRPr="003F1024">
        <w:rPr>
          <w:lang w:val="en-CA"/>
        </w:rPr>
        <w:t xml:space="preserve">winter </w:t>
      </w:r>
      <w:r w:rsidR="00B84888" w:rsidRPr="003F1024">
        <w:rPr>
          <w:lang w:val="en-CA"/>
        </w:rPr>
        <w:t xml:space="preserve">and spring </w:t>
      </w:r>
      <w:r w:rsidR="00523626" w:rsidRPr="003F1024">
        <w:rPr>
          <w:lang w:val="en-CA"/>
        </w:rPr>
        <w:t xml:space="preserve">months. </w:t>
      </w:r>
      <w:r w:rsidR="00181E04" w:rsidRPr="003F1024">
        <w:rPr>
          <w:lang w:val="en-CA"/>
        </w:rPr>
        <w:t>Experimental</w:t>
      </w:r>
      <w:r w:rsidR="009C6F35" w:rsidRPr="003F1024">
        <w:rPr>
          <w:lang w:val="en-CA"/>
        </w:rPr>
        <w:t xml:space="preserve"> fishing </w:t>
      </w:r>
      <w:r w:rsidR="00A26CE9" w:rsidRPr="003F1024">
        <w:rPr>
          <w:lang w:val="en-CA"/>
        </w:rPr>
        <w:t xml:space="preserve">during the current copulation and larval extrusion period </w:t>
      </w:r>
      <w:r w:rsidR="009C6F35" w:rsidRPr="003F1024">
        <w:rPr>
          <w:lang w:val="en-CA"/>
        </w:rPr>
        <w:t xml:space="preserve">will </w:t>
      </w:r>
      <w:r w:rsidR="00181E04" w:rsidRPr="003F1024">
        <w:rPr>
          <w:lang w:val="en-CA"/>
        </w:rPr>
        <w:t xml:space="preserve">be </w:t>
      </w:r>
      <w:r w:rsidR="009C6F35" w:rsidRPr="003F1024">
        <w:rPr>
          <w:lang w:val="en-CA"/>
        </w:rPr>
        <w:t xml:space="preserve">permitted </w:t>
      </w:r>
      <w:r w:rsidR="00A26CE9" w:rsidRPr="003F1024">
        <w:rPr>
          <w:lang w:val="en-CA"/>
        </w:rPr>
        <w:t xml:space="preserve">on an effort and spatial distribution basis. </w:t>
      </w:r>
    </w:p>
    <w:p w14:paraId="46E93B25" w14:textId="77777777" w:rsidR="00181E04" w:rsidRPr="003F1024" w:rsidRDefault="00A26CE9" w:rsidP="009C6F35">
      <w:pPr>
        <w:pStyle w:val="ListParagraph"/>
        <w:numPr>
          <w:ilvl w:val="0"/>
          <w:numId w:val="1"/>
        </w:numPr>
        <w:rPr>
          <w:lang w:val="en-CA"/>
        </w:rPr>
      </w:pPr>
      <w:r w:rsidRPr="003F1024">
        <w:rPr>
          <w:lang w:val="en-CA"/>
        </w:rPr>
        <w:t xml:space="preserve">Experimental fishing will not be permitted in 4Vn, 3Pn </w:t>
      </w:r>
      <w:r w:rsidR="009C6F35" w:rsidRPr="003F1024">
        <w:rPr>
          <w:lang w:val="en-CA"/>
        </w:rPr>
        <w:t xml:space="preserve">from June </w:t>
      </w:r>
      <w:r w:rsidRPr="003F1024">
        <w:rPr>
          <w:lang w:val="en-CA"/>
        </w:rPr>
        <w:t>1 to December 31, given these areas are part of Unit 2 for that period.</w:t>
      </w:r>
    </w:p>
    <w:p w14:paraId="7C8EC97D" w14:textId="77777777" w:rsidR="009C6F35" w:rsidRPr="003F1024" w:rsidRDefault="009C6F35" w:rsidP="009C6F35">
      <w:pPr>
        <w:pStyle w:val="ListParagraph"/>
        <w:numPr>
          <w:ilvl w:val="0"/>
          <w:numId w:val="1"/>
        </w:numPr>
        <w:rPr>
          <w:lang w:val="en-CA"/>
        </w:rPr>
      </w:pPr>
      <w:r w:rsidRPr="003F1024">
        <w:rPr>
          <w:lang w:val="en-CA"/>
        </w:rPr>
        <w:t xml:space="preserve">100% ASO coverage will be required on all trips for all </w:t>
      </w:r>
      <w:r w:rsidR="007F4728" w:rsidRPr="003F1024">
        <w:rPr>
          <w:lang w:val="en-CA"/>
        </w:rPr>
        <w:t>vessels. Costs associated with ASO will be borne by industry.</w:t>
      </w:r>
    </w:p>
    <w:p w14:paraId="0CD4B274" w14:textId="77777777" w:rsidR="00DD61E0" w:rsidRPr="003F1024" w:rsidRDefault="00DD61E0" w:rsidP="009C6F35">
      <w:pPr>
        <w:pStyle w:val="ListParagraph"/>
        <w:numPr>
          <w:ilvl w:val="0"/>
          <w:numId w:val="1"/>
        </w:numPr>
        <w:rPr>
          <w:lang w:val="en-CA"/>
        </w:rPr>
      </w:pPr>
      <w:r w:rsidRPr="003F1024">
        <w:rPr>
          <w:lang w:val="en-CA"/>
        </w:rPr>
        <w:t>Vessel monitoring system (VMS) will be mandatory on all vessels.</w:t>
      </w:r>
    </w:p>
    <w:p w14:paraId="56CED14C" w14:textId="53001B48" w:rsidR="006F6B5B" w:rsidRPr="003F1024" w:rsidRDefault="006F6B5B" w:rsidP="006F6B5B">
      <w:pPr>
        <w:pStyle w:val="ListParagraph"/>
        <w:numPr>
          <w:ilvl w:val="0"/>
          <w:numId w:val="1"/>
        </w:numPr>
        <w:rPr>
          <w:rFonts w:cs="TimesNewRomanPSMT"/>
          <w:lang w:val="en-CA"/>
        </w:rPr>
      </w:pPr>
      <w:r w:rsidRPr="003F1024">
        <w:rPr>
          <w:rFonts w:cs="TimesNewRomanPSMT"/>
          <w:lang w:val="en-CA"/>
        </w:rPr>
        <w:t xml:space="preserve">Small fish and </w:t>
      </w:r>
      <w:r w:rsidR="00B673C3" w:rsidRPr="003F1024">
        <w:rPr>
          <w:rFonts w:cs="TimesNewRomanPSMT"/>
          <w:lang w:val="en-CA"/>
        </w:rPr>
        <w:t>b</w:t>
      </w:r>
      <w:r w:rsidRPr="003F1024">
        <w:rPr>
          <w:rFonts w:cs="TimesNewRomanPSMT"/>
          <w:lang w:val="en-CA"/>
        </w:rPr>
        <w:t>ycatch protocol (i.e. Procedures for Monitoring and Control of Small Fish Catches and Incidental Catches in Atlantic Groundfish Fisheries)</w:t>
      </w:r>
      <w:r w:rsidR="00A26CE9" w:rsidRPr="003F1024">
        <w:rPr>
          <w:rFonts w:cs="TimesNewRomanPSMT"/>
          <w:lang w:val="en-CA"/>
        </w:rPr>
        <w:t xml:space="preserve"> will apply depending on the scope of the project.</w:t>
      </w:r>
    </w:p>
    <w:p w14:paraId="5740438C" w14:textId="5B863535" w:rsidR="00DD61E0" w:rsidRPr="003F1024" w:rsidRDefault="00DD61E0" w:rsidP="006F6B5B">
      <w:pPr>
        <w:pStyle w:val="ListParagraph"/>
        <w:numPr>
          <w:ilvl w:val="0"/>
          <w:numId w:val="1"/>
        </w:numPr>
        <w:rPr>
          <w:rFonts w:cs="TimesNewRomanPSMT"/>
          <w:lang w:val="en-CA"/>
        </w:rPr>
      </w:pPr>
      <w:r w:rsidRPr="003F1024">
        <w:rPr>
          <w:rFonts w:cs="TimesNewRomanPSMT"/>
          <w:lang w:val="en-CA"/>
        </w:rPr>
        <w:t>Dockside monitoring is mandatory at 100%</w:t>
      </w:r>
      <w:r w:rsidR="00244E7F" w:rsidRPr="003F1024">
        <w:rPr>
          <w:rFonts w:cs="TimesNewRomanPSMT"/>
          <w:lang w:val="en-CA"/>
        </w:rPr>
        <w:t xml:space="preserve"> of the landings</w:t>
      </w:r>
      <w:r w:rsidRPr="003F1024">
        <w:rPr>
          <w:rFonts w:cs="TimesNewRomanPSMT"/>
          <w:lang w:val="en-CA"/>
        </w:rPr>
        <w:t>.</w:t>
      </w:r>
      <w:r w:rsidR="00244E7F" w:rsidRPr="003F1024">
        <w:rPr>
          <w:rFonts w:cs="TimesNewRomanPSMT"/>
          <w:lang w:val="en-CA"/>
        </w:rPr>
        <w:t xml:space="preserve"> </w:t>
      </w:r>
    </w:p>
    <w:p w14:paraId="576C4420" w14:textId="77777777" w:rsidR="009C6F35" w:rsidRPr="003F1024" w:rsidRDefault="009C6F35" w:rsidP="009C6F35">
      <w:pPr>
        <w:pStyle w:val="ListParagraph"/>
        <w:numPr>
          <w:ilvl w:val="0"/>
          <w:numId w:val="1"/>
        </w:numPr>
        <w:rPr>
          <w:lang w:val="en-CA"/>
        </w:rPr>
      </w:pPr>
      <w:r w:rsidRPr="003F1024">
        <w:rPr>
          <w:lang w:val="en-CA"/>
        </w:rPr>
        <w:t>Standard commercial gear specifications will apply</w:t>
      </w:r>
      <w:r w:rsidR="00D902E4" w:rsidRPr="003F1024">
        <w:rPr>
          <w:lang w:val="en-CA"/>
        </w:rPr>
        <w:t xml:space="preserve"> (e.g.</w:t>
      </w:r>
      <w:r w:rsidRPr="003F1024">
        <w:rPr>
          <w:lang w:val="en-CA"/>
        </w:rPr>
        <w:t xml:space="preserve"> Minimum mesh size of 90 mm for all otter trawl</w:t>
      </w:r>
      <w:r w:rsidR="00D902E4" w:rsidRPr="003F1024">
        <w:rPr>
          <w:lang w:val="en-CA"/>
        </w:rPr>
        <w:t>)</w:t>
      </w:r>
      <w:r w:rsidRPr="003F1024">
        <w:rPr>
          <w:lang w:val="en-CA"/>
        </w:rPr>
        <w:t>.</w:t>
      </w:r>
    </w:p>
    <w:p w14:paraId="191B25EF" w14:textId="77777777" w:rsidR="00C8060C" w:rsidRPr="003F1024" w:rsidRDefault="00523626" w:rsidP="009C6F35">
      <w:pPr>
        <w:pStyle w:val="ListParagraph"/>
        <w:numPr>
          <w:ilvl w:val="0"/>
          <w:numId w:val="1"/>
        </w:numPr>
        <w:rPr>
          <w:lang w:val="en-CA"/>
        </w:rPr>
      </w:pPr>
      <w:r w:rsidRPr="003F1024">
        <w:rPr>
          <w:lang w:val="en-CA"/>
        </w:rPr>
        <w:t>Bycatches will be counted against respective individual or fleet quotas for species under quota management.</w:t>
      </w:r>
      <w:r w:rsidR="00C8060C" w:rsidRPr="003F1024">
        <w:rPr>
          <w:lang w:val="en-CA"/>
        </w:rPr>
        <w:t xml:space="preserve"> </w:t>
      </w:r>
    </w:p>
    <w:p w14:paraId="6F7E5989" w14:textId="540D7586" w:rsidR="00523626" w:rsidRPr="003F1024" w:rsidRDefault="00C8060C" w:rsidP="009C6F35">
      <w:pPr>
        <w:pStyle w:val="ListParagraph"/>
        <w:numPr>
          <w:ilvl w:val="0"/>
          <w:numId w:val="1"/>
        </w:numPr>
        <w:rPr>
          <w:lang w:val="en-CA"/>
        </w:rPr>
      </w:pPr>
      <w:r w:rsidRPr="003F1024">
        <w:rPr>
          <w:lang w:val="en-CA"/>
        </w:rPr>
        <w:t xml:space="preserve">Mandatory release of all Atlantic halibut once </w:t>
      </w:r>
      <w:r w:rsidR="00847FAE" w:rsidRPr="003F1024">
        <w:rPr>
          <w:lang w:val="en-CA"/>
        </w:rPr>
        <w:t xml:space="preserve">bycatch </w:t>
      </w:r>
      <w:r w:rsidRPr="003F1024">
        <w:rPr>
          <w:lang w:val="en-CA"/>
        </w:rPr>
        <w:t xml:space="preserve">fleet quotas are reached. </w:t>
      </w:r>
    </w:p>
    <w:p w14:paraId="451B3C06" w14:textId="476E0732" w:rsidR="00C8060C" w:rsidRPr="003F1024" w:rsidRDefault="00C8060C" w:rsidP="009C6F35">
      <w:pPr>
        <w:pStyle w:val="ListParagraph"/>
        <w:numPr>
          <w:ilvl w:val="0"/>
          <w:numId w:val="1"/>
        </w:numPr>
        <w:rPr>
          <w:lang w:val="en-CA"/>
        </w:rPr>
      </w:pPr>
      <w:r w:rsidRPr="003F1024">
        <w:rPr>
          <w:lang w:val="en-CA"/>
        </w:rPr>
        <w:t>Mandatory release of all Atlantic halibut for those who do not have access to Atlantic halibut by-catch quota.</w:t>
      </w:r>
    </w:p>
    <w:p w14:paraId="5D3DDBC6" w14:textId="67B950F1" w:rsidR="00A26CE9" w:rsidRPr="003F1024" w:rsidRDefault="00A26CE9" w:rsidP="009C6F35">
      <w:pPr>
        <w:pStyle w:val="ListParagraph"/>
        <w:numPr>
          <w:ilvl w:val="0"/>
          <w:numId w:val="1"/>
        </w:numPr>
        <w:rPr>
          <w:lang w:val="en-CA"/>
        </w:rPr>
      </w:pPr>
      <w:r w:rsidRPr="003F1024">
        <w:rPr>
          <w:lang w:val="en-CA"/>
        </w:rPr>
        <w:t xml:space="preserve">Bycatch measures for </w:t>
      </w:r>
      <w:r w:rsidR="008B28F1" w:rsidRPr="003F1024">
        <w:rPr>
          <w:lang w:val="en-CA"/>
        </w:rPr>
        <w:t xml:space="preserve">all other species including </w:t>
      </w:r>
      <w:r w:rsidRPr="003F1024">
        <w:rPr>
          <w:lang w:val="en-CA"/>
        </w:rPr>
        <w:t xml:space="preserve">species </w:t>
      </w:r>
      <w:r w:rsidR="00641E80" w:rsidRPr="003F1024">
        <w:rPr>
          <w:lang w:val="en-CA"/>
        </w:rPr>
        <w:t>at risk</w:t>
      </w:r>
      <w:r w:rsidRPr="003F1024">
        <w:rPr>
          <w:lang w:val="en-CA"/>
        </w:rPr>
        <w:t xml:space="preserve"> will be consistent with existing measures.</w:t>
      </w:r>
    </w:p>
    <w:p w14:paraId="29251046" w14:textId="77777777" w:rsidR="009C6F35" w:rsidRPr="003F1024" w:rsidRDefault="009C6F35" w:rsidP="009C6F35">
      <w:pPr>
        <w:rPr>
          <w:szCs w:val="24"/>
          <w:lang w:val="en-CA"/>
        </w:rPr>
      </w:pPr>
    </w:p>
    <w:p w14:paraId="0DEE2300" w14:textId="5C2B70ED" w:rsidR="00E01E86" w:rsidRPr="003F1024" w:rsidRDefault="00E01E86" w:rsidP="008B28F1">
      <w:pPr>
        <w:rPr>
          <w:rFonts w:cs="TimesNewRomanPSMT"/>
          <w:b/>
          <w:szCs w:val="24"/>
          <w:lang w:val="en-CA" w:eastAsia="en-US"/>
        </w:rPr>
      </w:pPr>
      <w:r w:rsidRPr="003F1024">
        <w:rPr>
          <w:rFonts w:cs="TimesNewRomanPSMT"/>
          <w:b/>
          <w:szCs w:val="24"/>
          <w:lang w:val="en-CA" w:eastAsia="en-US"/>
        </w:rPr>
        <w:t>Work Responsibilities:</w:t>
      </w:r>
    </w:p>
    <w:p w14:paraId="1727BE35" w14:textId="77777777" w:rsidR="008B28F1" w:rsidRPr="003F1024" w:rsidRDefault="008B28F1" w:rsidP="008B28F1">
      <w:pPr>
        <w:rPr>
          <w:rFonts w:cs="TimesNewRomanPSMT"/>
          <w:b/>
          <w:szCs w:val="24"/>
          <w:lang w:val="en-CA" w:eastAsia="en-US"/>
        </w:rPr>
      </w:pPr>
    </w:p>
    <w:p w14:paraId="03C17B1D" w14:textId="1F256DAD" w:rsidR="00E01E86" w:rsidRPr="003F1024" w:rsidRDefault="00DF7EFF" w:rsidP="008B28F1">
      <w:pPr>
        <w:rPr>
          <w:rFonts w:cs="TimesNewRomanPSMT"/>
          <w:bCs/>
          <w:szCs w:val="24"/>
          <w:u w:val="single"/>
          <w:lang w:val="en-CA" w:eastAsia="en-US"/>
        </w:rPr>
      </w:pPr>
      <w:r w:rsidRPr="003F1024">
        <w:rPr>
          <w:rFonts w:cs="TimesNewRomanPSMT"/>
          <w:bCs/>
          <w:szCs w:val="24"/>
          <w:u w:val="single"/>
          <w:lang w:val="en-CA" w:eastAsia="en-US"/>
        </w:rPr>
        <w:t xml:space="preserve">Fishing </w:t>
      </w:r>
      <w:r w:rsidR="00E01E86" w:rsidRPr="003F1024">
        <w:rPr>
          <w:rFonts w:cs="TimesNewRomanPSMT"/>
          <w:bCs/>
          <w:szCs w:val="24"/>
          <w:u w:val="single"/>
          <w:lang w:val="en-CA" w:eastAsia="en-US"/>
        </w:rPr>
        <w:t>Organization</w:t>
      </w:r>
      <w:r w:rsidR="001E142E">
        <w:rPr>
          <w:rFonts w:cs="TimesNewRomanPSMT"/>
          <w:bCs/>
          <w:szCs w:val="24"/>
          <w:u w:val="single"/>
          <w:lang w:val="en-CA" w:eastAsia="en-US"/>
        </w:rPr>
        <w:t>:</w:t>
      </w:r>
    </w:p>
    <w:p w14:paraId="309CBF48" w14:textId="79ED39B2" w:rsidR="00665516" w:rsidRPr="003F1024" w:rsidRDefault="00665516" w:rsidP="00D27DCE">
      <w:pPr>
        <w:pStyle w:val="ListParagraph"/>
        <w:numPr>
          <w:ilvl w:val="0"/>
          <w:numId w:val="6"/>
        </w:numPr>
        <w:rPr>
          <w:rFonts w:cs="TimesNewRomanPSMT"/>
          <w:lang w:val="en-CA"/>
        </w:rPr>
      </w:pPr>
      <w:r w:rsidRPr="003F1024">
        <w:rPr>
          <w:rFonts w:cs="TimesNewRomanPSMT"/>
          <w:lang w:val="en-CA"/>
        </w:rPr>
        <w:t>Prepare and submit experimental project proposals</w:t>
      </w:r>
      <w:r w:rsidR="001E142E">
        <w:rPr>
          <w:rFonts w:cs="TimesNewRomanPSMT"/>
          <w:lang w:val="en-CA"/>
        </w:rPr>
        <w:t>;</w:t>
      </w:r>
    </w:p>
    <w:p w14:paraId="08630C65" w14:textId="77777777" w:rsidR="00E01E86" w:rsidRPr="003F1024" w:rsidRDefault="00E01E86" w:rsidP="00D27DCE">
      <w:pPr>
        <w:pStyle w:val="ListParagraph"/>
        <w:numPr>
          <w:ilvl w:val="0"/>
          <w:numId w:val="6"/>
        </w:numPr>
        <w:rPr>
          <w:rFonts w:cs="TimesNewRomanPSMT"/>
          <w:lang w:val="en-CA"/>
        </w:rPr>
      </w:pPr>
      <w:r w:rsidRPr="003F1024">
        <w:rPr>
          <w:rFonts w:cs="TimesNewRomanPSMT"/>
          <w:lang w:val="en-CA"/>
        </w:rPr>
        <w:t xml:space="preserve">Provision of a vessel, the vessel crew, the fishing gear, and </w:t>
      </w:r>
      <w:r w:rsidR="00A50E39" w:rsidRPr="003F1024">
        <w:rPr>
          <w:rFonts w:cs="TimesNewRomanPSMT"/>
          <w:lang w:val="en-CA"/>
        </w:rPr>
        <w:t>other necessary equipment for experimental fishing and</w:t>
      </w:r>
      <w:r w:rsidRPr="003F1024">
        <w:rPr>
          <w:rFonts w:cs="TimesNewRomanPSMT"/>
          <w:lang w:val="en-CA"/>
        </w:rPr>
        <w:t xml:space="preserve"> data collection purposes.</w:t>
      </w:r>
    </w:p>
    <w:p w14:paraId="5ADF2CFF" w14:textId="30E047E1" w:rsidR="00AF697E" w:rsidRPr="003F1024" w:rsidRDefault="00AF697E" w:rsidP="00AF47E7">
      <w:pPr>
        <w:pStyle w:val="ListParagraph"/>
        <w:numPr>
          <w:ilvl w:val="0"/>
          <w:numId w:val="6"/>
        </w:numPr>
        <w:rPr>
          <w:rFonts w:cs="TimesNewRomanPSMT"/>
          <w:lang w:val="en-CA"/>
        </w:rPr>
      </w:pPr>
      <w:r w:rsidRPr="003F1024">
        <w:rPr>
          <w:rFonts w:cs="TimesNewRomanPSMT"/>
          <w:lang w:val="en-CA"/>
        </w:rPr>
        <w:t xml:space="preserve">Contracting and funding of 100% </w:t>
      </w:r>
      <w:r w:rsidR="00AF47E7" w:rsidRPr="003F1024">
        <w:rPr>
          <w:rFonts w:cs="TimesNewRomanPSMT"/>
          <w:lang w:val="en-CA"/>
        </w:rPr>
        <w:t>At Sea Observers (</w:t>
      </w:r>
      <w:r w:rsidRPr="003F1024">
        <w:rPr>
          <w:rFonts w:cs="TimesNewRomanPSMT"/>
          <w:lang w:val="en-CA"/>
        </w:rPr>
        <w:t>ASO</w:t>
      </w:r>
      <w:r w:rsidR="00AF47E7" w:rsidRPr="003F1024">
        <w:rPr>
          <w:rFonts w:cs="TimesNewRomanPSMT"/>
          <w:lang w:val="en-CA"/>
        </w:rPr>
        <w:t>)</w:t>
      </w:r>
      <w:r w:rsidRPr="003F1024">
        <w:rPr>
          <w:rFonts w:cs="TimesNewRomanPSMT"/>
          <w:lang w:val="en-CA"/>
        </w:rPr>
        <w:t xml:space="preserve"> coverage.</w:t>
      </w:r>
    </w:p>
    <w:p w14:paraId="3ECE1638" w14:textId="2A9FE960" w:rsidR="00E01E86" w:rsidRPr="003F1024" w:rsidRDefault="00FE54FE" w:rsidP="00FE54FE">
      <w:pPr>
        <w:pStyle w:val="ListParagraph"/>
        <w:numPr>
          <w:ilvl w:val="0"/>
          <w:numId w:val="6"/>
        </w:numPr>
        <w:rPr>
          <w:rFonts w:cs="TimesNewRomanPSMT"/>
          <w:lang w:val="en-CA"/>
        </w:rPr>
      </w:pPr>
      <w:r w:rsidRPr="003F1024">
        <w:rPr>
          <w:rFonts w:cs="TimesNewRomanPSMT"/>
          <w:lang w:val="en-CA"/>
        </w:rPr>
        <w:t>Within 2 months of the project completion date; p</w:t>
      </w:r>
      <w:r w:rsidR="00E01E86" w:rsidRPr="003F1024">
        <w:rPr>
          <w:rFonts w:cs="TimesNewRomanPSMT"/>
          <w:lang w:val="en-CA"/>
        </w:rPr>
        <w:t xml:space="preserve">rovide </w:t>
      </w:r>
      <w:r w:rsidR="00A23CC5" w:rsidRPr="003F1024">
        <w:rPr>
          <w:rFonts w:cs="TimesNewRomanPSMT"/>
          <w:lang w:val="en-CA"/>
        </w:rPr>
        <w:t xml:space="preserve">a </w:t>
      </w:r>
      <w:r w:rsidRPr="003F1024">
        <w:rPr>
          <w:rFonts w:cs="TimesNewRomanPSMT"/>
          <w:lang w:val="en-CA"/>
        </w:rPr>
        <w:t xml:space="preserve">final </w:t>
      </w:r>
      <w:r w:rsidR="00E01E86" w:rsidRPr="003F1024">
        <w:rPr>
          <w:rFonts w:cs="TimesNewRomanPSMT"/>
          <w:lang w:val="en-CA"/>
        </w:rPr>
        <w:t xml:space="preserve">report on the </w:t>
      </w:r>
      <w:r w:rsidR="00A23CC5" w:rsidRPr="003F1024">
        <w:rPr>
          <w:rFonts w:cs="TimesNewRomanPSMT"/>
          <w:lang w:val="en-CA"/>
        </w:rPr>
        <w:t xml:space="preserve">outcomes </w:t>
      </w:r>
      <w:r w:rsidR="00E01E86" w:rsidRPr="003F1024">
        <w:rPr>
          <w:rFonts w:cs="TimesNewRomanPSMT"/>
          <w:lang w:val="en-CA"/>
        </w:rPr>
        <w:t xml:space="preserve">of the </w:t>
      </w:r>
      <w:r w:rsidR="00DF7EFF" w:rsidRPr="003F1024">
        <w:rPr>
          <w:rFonts w:cs="TimesNewRomanPSMT"/>
          <w:lang w:val="en-CA"/>
        </w:rPr>
        <w:t>fishing activity</w:t>
      </w:r>
      <w:r w:rsidR="00A23CC5" w:rsidRPr="003F1024">
        <w:rPr>
          <w:rFonts w:cs="TimesNewRomanPSMT"/>
          <w:lang w:val="en-CA"/>
        </w:rPr>
        <w:t xml:space="preserve"> relative to the experimental fishing plan objectives</w:t>
      </w:r>
      <w:r w:rsidRPr="003F1024">
        <w:rPr>
          <w:rFonts w:cs="TimesNewRomanPSMT"/>
          <w:lang w:val="en-CA"/>
        </w:rPr>
        <w:t xml:space="preserve">, including an analysis of gear selectivity results, </w:t>
      </w:r>
      <w:r w:rsidR="00415BE8" w:rsidRPr="003F1024">
        <w:rPr>
          <w:rFonts w:cs="TimesNewRomanPSMT"/>
          <w:lang w:val="en-CA"/>
        </w:rPr>
        <w:t>as</w:t>
      </w:r>
      <w:r w:rsidRPr="003F1024">
        <w:rPr>
          <w:rFonts w:cs="TimesNewRomanPSMT"/>
          <w:lang w:val="en-CA"/>
        </w:rPr>
        <w:t xml:space="preserve"> applicable to the project</w:t>
      </w:r>
      <w:r w:rsidR="00A50E39" w:rsidRPr="003F1024">
        <w:rPr>
          <w:rFonts w:cs="TimesNewRomanPSMT"/>
          <w:lang w:val="en-CA"/>
        </w:rPr>
        <w:t>.</w:t>
      </w:r>
    </w:p>
    <w:p w14:paraId="0337252F" w14:textId="77777777" w:rsidR="00E01E86" w:rsidRPr="003F1024" w:rsidRDefault="00E01E86" w:rsidP="00AF697E">
      <w:pPr>
        <w:ind w:left="360"/>
        <w:rPr>
          <w:rFonts w:cs="TimesNewRomanPSMT"/>
          <w:lang w:val="en-CA"/>
        </w:rPr>
      </w:pPr>
      <w:r w:rsidRPr="003F1024">
        <w:rPr>
          <w:rFonts w:cs="TimesNewRomanPSMT"/>
          <w:lang w:val="en-CA"/>
        </w:rPr>
        <w:t xml:space="preserve">  </w:t>
      </w:r>
    </w:p>
    <w:p w14:paraId="759A3072" w14:textId="1CCB562E" w:rsidR="006D73A9" w:rsidRPr="003F1024" w:rsidRDefault="006D73A9" w:rsidP="008B28F1">
      <w:pPr>
        <w:rPr>
          <w:rFonts w:cs="TimesNewRomanPSMT"/>
          <w:bCs/>
          <w:szCs w:val="24"/>
          <w:u w:val="single"/>
          <w:lang w:val="en-CA" w:eastAsia="en-US"/>
        </w:rPr>
      </w:pPr>
      <w:r w:rsidRPr="003F1024">
        <w:rPr>
          <w:rFonts w:cs="TimesNewRomanPSMT"/>
          <w:bCs/>
          <w:szCs w:val="24"/>
          <w:u w:val="single"/>
          <w:lang w:val="en-CA" w:eastAsia="en-US"/>
        </w:rPr>
        <w:t>DFO</w:t>
      </w:r>
      <w:r w:rsidR="001E142E">
        <w:rPr>
          <w:rFonts w:cs="TimesNewRomanPSMT"/>
          <w:bCs/>
          <w:szCs w:val="24"/>
          <w:u w:val="single"/>
          <w:lang w:val="en-CA" w:eastAsia="en-US"/>
        </w:rPr>
        <w:t>:</w:t>
      </w:r>
      <w:r w:rsidRPr="003F1024">
        <w:rPr>
          <w:rFonts w:cs="TimesNewRomanPSMT"/>
          <w:bCs/>
          <w:szCs w:val="24"/>
          <w:u w:val="single"/>
          <w:lang w:val="en-CA" w:eastAsia="en-US"/>
        </w:rPr>
        <w:t xml:space="preserve"> </w:t>
      </w:r>
    </w:p>
    <w:p w14:paraId="37418459" w14:textId="77777777" w:rsidR="00665516" w:rsidRPr="003F1024" w:rsidRDefault="00665516" w:rsidP="006D73A9">
      <w:pPr>
        <w:pStyle w:val="ListParagraph"/>
        <w:numPr>
          <w:ilvl w:val="0"/>
          <w:numId w:val="5"/>
        </w:numPr>
        <w:rPr>
          <w:rFonts w:cs="TimesNewRomanPSMT"/>
          <w:lang w:val="en-CA"/>
        </w:rPr>
      </w:pPr>
      <w:r w:rsidRPr="003F1024">
        <w:rPr>
          <w:rFonts w:cs="TimesNewRomanPSMT"/>
          <w:lang w:val="en-CA"/>
        </w:rPr>
        <w:t>Evaluation of project proposals</w:t>
      </w:r>
    </w:p>
    <w:p w14:paraId="677F0958" w14:textId="77777777" w:rsidR="00665516" w:rsidRPr="003F1024" w:rsidRDefault="00665516" w:rsidP="006D73A9">
      <w:pPr>
        <w:pStyle w:val="ListParagraph"/>
        <w:numPr>
          <w:ilvl w:val="0"/>
          <w:numId w:val="5"/>
        </w:numPr>
        <w:rPr>
          <w:rFonts w:cs="TimesNewRomanPSMT"/>
          <w:lang w:val="en-CA"/>
        </w:rPr>
      </w:pPr>
      <w:r w:rsidRPr="003F1024">
        <w:rPr>
          <w:rFonts w:cs="TimesNewRomanPSMT"/>
          <w:lang w:val="en-CA"/>
        </w:rPr>
        <w:t>Issuance of Licences to fish experimental quotas</w:t>
      </w:r>
    </w:p>
    <w:p w14:paraId="18B85A91" w14:textId="1870398F" w:rsidR="006D73A9" w:rsidRPr="003F1024" w:rsidRDefault="006D73A9" w:rsidP="00FE54FE">
      <w:pPr>
        <w:pStyle w:val="ListParagraph"/>
        <w:numPr>
          <w:ilvl w:val="0"/>
          <w:numId w:val="5"/>
        </w:numPr>
        <w:rPr>
          <w:rFonts w:cs="TimesNewRomanPSMT"/>
          <w:lang w:val="en-CA"/>
        </w:rPr>
      </w:pPr>
      <w:r w:rsidRPr="003F1024">
        <w:rPr>
          <w:rFonts w:cs="TimesNewRomanPSMT"/>
          <w:lang w:val="en-CA"/>
        </w:rPr>
        <w:t xml:space="preserve">Provision of </w:t>
      </w:r>
      <w:r w:rsidR="00FE54FE" w:rsidRPr="003F1024">
        <w:rPr>
          <w:rFonts w:cs="TimesNewRomanPSMT"/>
          <w:lang w:val="en-CA"/>
        </w:rPr>
        <w:t>sampling protocols for</w:t>
      </w:r>
      <w:r w:rsidRPr="003F1024">
        <w:rPr>
          <w:rFonts w:cs="TimesNewRomanPSMT"/>
          <w:lang w:val="en-CA"/>
        </w:rPr>
        <w:t xml:space="preserve"> </w:t>
      </w:r>
      <w:r w:rsidR="00367ABC" w:rsidRPr="003F1024">
        <w:rPr>
          <w:rFonts w:cs="TimesNewRomanPSMT"/>
          <w:lang w:val="en-CA"/>
        </w:rPr>
        <w:t xml:space="preserve">redfish </w:t>
      </w:r>
      <w:r w:rsidRPr="003F1024">
        <w:rPr>
          <w:rFonts w:cs="TimesNewRomanPSMT"/>
          <w:lang w:val="en-CA"/>
        </w:rPr>
        <w:t xml:space="preserve">species identification </w:t>
      </w:r>
      <w:r w:rsidR="00FE54FE" w:rsidRPr="003F1024">
        <w:rPr>
          <w:rFonts w:cs="TimesNewRomanPSMT"/>
          <w:lang w:val="en-CA"/>
        </w:rPr>
        <w:t>as well as</w:t>
      </w:r>
      <w:r w:rsidRPr="003F1024">
        <w:rPr>
          <w:rFonts w:cs="TimesNewRomanPSMT"/>
          <w:lang w:val="en-CA"/>
        </w:rPr>
        <w:t xml:space="preserve"> scientific guidance and consultation on the associated sampling protocol to At Sea Observers.</w:t>
      </w:r>
    </w:p>
    <w:p w14:paraId="737727DE" w14:textId="6B03F1F8" w:rsidR="006D73A9" w:rsidRPr="003F1024" w:rsidRDefault="006D73A9" w:rsidP="00FE54FE">
      <w:pPr>
        <w:pStyle w:val="ListParagraph"/>
        <w:numPr>
          <w:ilvl w:val="0"/>
          <w:numId w:val="5"/>
        </w:numPr>
        <w:spacing w:after="240"/>
        <w:rPr>
          <w:rFonts w:cs="TimesNewRomanPSMT"/>
          <w:lang w:val="en-CA"/>
        </w:rPr>
      </w:pPr>
      <w:r w:rsidRPr="003F1024">
        <w:rPr>
          <w:rFonts w:cs="TimesNewRomanPSMT"/>
          <w:lang w:val="en-CA"/>
        </w:rPr>
        <w:t xml:space="preserve">Consideration and </w:t>
      </w:r>
      <w:r w:rsidR="00367ABC" w:rsidRPr="003F1024">
        <w:rPr>
          <w:rFonts w:cs="TimesNewRomanPSMT"/>
          <w:lang w:val="en-CA"/>
        </w:rPr>
        <w:t xml:space="preserve">analysis </w:t>
      </w:r>
      <w:r w:rsidRPr="003F1024">
        <w:rPr>
          <w:rFonts w:cs="TimesNewRomanPSMT"/>
          <w:lang w:val="en-CA"/>
        </w:rPr>
        <w:t xml:space="preserve">of </w:t>
      </w:r>
      <w:r w:rsidR="00FE54FE" w:rsidRPr="003F1024">
        <w:rPr>
          <w:rFonts w:cs="TimesNewRomanPSMT"/>
          <w:lang w:val="en-CA"/>
        </w:rPr>
        <w:t xml:space="preserve">redfish species identification and reproduction </w:t>
      </w:r>
      <w:r w:rsidRPr="003F1024">
        <w:rPr>
          <w:rFonts w:cs="TimesNewRomanPSMT"/>
          <w:lang w:val="en-CA"/>
        </w:rPr>
        <w:t xml:space="preserve">results </w:t>
      </w:r>
      <w:r w:rsidR="00367ABC" w:rsidRPr="003F1024">
        <w:rPr>
          <w:rFonts w:cs="TimesNewRomanPSMT"/>
          <w:lang w:val="en-CA"/>
        </w:rPr>
        <w:t xml:space="preserve">through </w:t>
      </w:r>
      <w:r w:rsidRPr="003F1024">
        <w:rPr>
          <w:rFonts w:cs="TimesNewRomanPSMT"/>
          <w:lang w:val="en-CA"/>
        </w:rPr>
        <w:t>the relevant DFO science and management advisory processes.</w:t>
      </w:r>
    </w:p>
    <w:p w14:paraId="3FB5E792" w14:textId="77777777" w:rsidR="001E142E" w:rsidRDefault="001E142E" w:rsidP="00D27DCE">
      <w:pPr>
        <w:rPr>
          <w:rFonts w:cs="TimesNewRomanPSMT"/>
          <w:szCs w:val="24"/>
          <w:u w:val="single"/>
          <w:lang w:val="en-CA" w:eastAsia="en-US"/>
        </w:rPr>
      </w:pPr>
    </w:p>
    <w:p w14:paraId="4081A31B" w14:textId="77777777" w:rsidR="001E142E" w:rsidRDefault="001E142E" w:rsidP="00D27DCE">
      <w:pPr>
        <w:rPr>
          <w:rFonts w:cs="TimesNewRomanPSMT"/>
          <w:szCs w:val="24"/>
          <w:u w:val="single"/>
          <w:lang w:val="en-CA" w:eastAsia="en-US"/>
        </w:rPr>
      </w:pPr>
    </w:p>
    <w:p w14:paraId="3D415C85" w14:textId="77777777" w:rsidR="00746A51" w:rsidRPr="003F1024" w:rsidRDefault="00746A51" w:rsidP="00D27DCE">
      <w:pPr>
        <w:rPr>
          <w:rFonts w:cs="TimesNewRomanPSMT"/>
          <w:szCs w:val="24"/>
          <w:u w:val="single"/>
          <w:lang w:val="en-CA" w:eastAsia="en-US"/>
        </w:rPr>
      </w:pPr>
      <w:r w:rsidRPr="003F1024">
        <w:rPr>
          <w:rFonts w:cs="TimesNewRomanPSMT"/>
          <w:szCs w:val="24"/>
          <w:u w:val="single"/>
          <w:lang w:val="en-CA" w:eastAsia="en-US"/>
        </w:rPr>
        <w:lastRenderedPageBreak/>
        <w:t>At Sea Observers</w:t>
      </w:r>
      <w:r w:rsidR="00D27DCE" w:rsidRPr="003F1024">
        <w:rPr>
          <w:rFonts w:cs="TimesNewRomanPSMT"/>
          <w:szCs w:val="24"/>
          <w:u w:val="single"/>
          <w:lang w:val="en-CA" w:eastAsia="en-US"/>
        </w:rPr>
        <w:t xml:space="preserve"> (ASO)</w:t>
      </w:r>
      <w:r w:rsidRPr="003F1024">
        <w:rPr>
          <w:rFonts w:cs="TimesNewRomanPSMT"/>
          <w:szCs w:val="24"/>
          <w:u w:val="single"/>
          <w:lang w:val="en-CA" w:eastAsia="en-US"/>
        </w:rPr>
        <w:t>:</w:t>
      </w:r>
    </w:p>
    <w:p w14:paraId="0F873150" w14:textId="77777777" w:rsidR="00D27DCE" w:rsidRPr="003F1024" w:rsidRDefault="00D27DCE" w:rsidP="00D27DCE">
      <w:pPr>
        <w:rPr>
          <w:rFonts w:cs="TimesNewRomanPSMT"/>
          <w:szCs w:val="24"/>
          <w:u w:val="single"/>
          <w:lang w:val="en-CA" w:eastAsia="en-US"/>
        </w:rPr>
      </w:pPr>
    </w:p>
    <w:p w14:paraId="507B791E" w14:textId="77777777" w:rsidR="00D27DCE" w:rsidRPr="003F1024" w:rsidRDefault="00D27DCE" w:rsidP="00367ABC">
      <w:pPr>
        <w:pStyle w:val="ListParagraph"/>
        <w:numPr>
          <w:ilvl w:val="0"/>
          <w:numId w:val="9"/>
        </w:numPr>
        <w:rPr>
          <w:rFonts w:cs="TimesNewRomanPSMT"/>
          <w:lang w:val="en-CA"/>
        </w:rPr>
      </w:pPr>
      <w:r w:rsidRPr="003F1024">
        <w:rPr>
          <w:rFonts w:cs="TimesNewRomanPSMT"/>
          <w:lang w:val="en-CA"/>
        </w:rPr>
        <w:t>In addition to standard biological sampling and monitoring protocols, ASO will conduct the specified sampling protocol to collect data on species identification in redfish catches under the experimental fishing plan.</w:t>
      </w:r>
    </w:p>
    <w:p w14:paraId="2BE25070" w14:textId="41BBB568" w:rsidR="00A50E39" w:rsidRPr="003F1024" w:rsidRDefault="00A50E39" w:rsidP="00367ABC">
      <w:pPr>
        <w:pStyle w:val="ListParagraph"/>
        <w:numPr>
          <w:ilvl w:val="0"/>
          <w:numId w:val="9"/>
        </w:numPr>
        <w:rPr>
          <w:rFonts w:cs="TimesNewRomanPSMT"/>
          <w:lang w:val="en-CA"/>
        </w:rPr>
      </w:pPr>
      <w:r w:rsidRPr="003F1024">
        <w:rPr>
          <w:rFonts w:cs="TimesNewRomanPSMT"/>
          <w:lang w:val="en-CA"/>
        </w:rPr>
        <w:t xml:space="preserve">Provision of </w:t>
      </w:r>
      <w:r w:rsidR="00415BE8" w:rsidRPr="003F1024">
        <w:rPr>
          <w:rFonts w:cs="TimesNewRomanPSMT"/>
          <w:lang w:val="en-CA"/>
        </w:rPr>
        <w:t xml:space="preserve">all </w:t>
      </w:r>
      <w:r w:rsidRPr="003F1024">
        <w:rPr>
          <w:rFonts w:cs="TimesNewRomanPSMT"/>
          <w:lang w:val="en-CA"/>
        </w:rPr>
        <w:t xml:space="preserve">data forms </w:t>
      </w:r>
      <w:r w:rsidR="00415BE8" w:rsidRPr="003F1024">
        <w:rPr>
          <w:rFonts w:cs="TimesNewRomanPSMT"/>
          <w:lang w:val="en-CA"/>
        </w:rPr>
        <w:t xml:space="preserve">including additional forms related to </w:t>
      </w:r>
      <w:r w:rsidRPr="003F1024">
        <w:rPr>
          <w:rFonts w:cs="TimesNewRomanPSMT"/>
          <w:lang w:val="en-CA"/>
        </w:rPr>
        <w:t xml:space="preserve">species identification </w:t>
      </w:r>
      <w:r w:rsidR="00415BE8" w:rsidRPr="003F1024">
        <w:rPr>
          <w:rFonts w:cs="TimesNewRomanPSMT"/>
          <w:lang w:val="en-CA"/>
        </w:rPr>
        <w:t xml:space="preserve">and reproduction </w:t>
      </w:r>
      <w:r w:rsidRPr="003F1024">
        <w:rPr>
          <w:rFonts w:cs="TimesNewRomanPSMT"/>
          <w:lang w:val="en-CA"/>
        </w:rPr>
        <w:t>to DFO through</w:t>
      </w:r>
      <w:r w:rsidR="00415BE8" w:rsidRPr="003F1024">
        <w:rPr>
          <w:rFonts w:cs="TimesNewRomanPSMT"/>
          <w:lang w:val="en-CA"/>
        </w:rPr>
        <w:t xml:space="preserve"> the ASO as defined by DFO.</w:t>
      </w:r>
    </w:p>
    <w:p w14:paraId="7B006657" w14:textId="77777777" w:rsidR="00150D86" w:rsidRPr="003F1024" w:rsidRDefault="00150D86" w:rsidP="009C6F35">
      <w:pPr>
        <w:rPr>
          <w:b/>
          <w:szCs w:val="24"/>
          <w:lang w:val="en-CA"/>
        </w:rPr>
      </w:pPr>
    </w:p>
    <w:p w14:paraId="10D20356" w14:textId="77777777" w:rsidR="00CB5FF8" w:rsidRPr="003F1024" w:rsidRDefault="009C6F35" w:rsidP="009C6F35">
      <w:pPr>
        <w:rPr>
          <w:szCs w:val="24"/>
          <w:lang w:val="en-CA"/>
        </w:rPr>
      </w:pPr>
      <w:r w:rsidRPr="003F1024">
        <w:rPr>
          <w:b/>
          <w:szCs w:val="24"/>
          <w:lang w:val="en-CA"/>
        </w:rPr>
        <w:t>Application process:</w:t>
      </w:r>
    </w:p>
    <w:p w14:paraId="63D6AF97" w14:textId="77777777" w:rsidR="00A50E39" w:rsidRPr="003F1024" w:rsidRDefault="00A50E39" w:rsidP="009C6F35">
      <w:pPr>
        <w:rPr>
          <w:szCs w:val="24"/>
          <w:lang w:val="en-CA"/>
        </w:rPr>
      </w:pPr>
    </w:p>
    <w:p w14:paraId="7DF931AE" w14:textId="5DFCDD06" w:rsidR="00F96A49" w:rsidRPr="003F1024" w:rsidRDefault="00CB5FF8" w:rsidP="009C6F35">
      <w:pPr>
        <w:rPr>
          <w:szCs w:val="24"/>
          <w:lang w:val="en-CA"/>
        </w:rPr>
      </w:pPr>
      <w:r w:rsidRPr="003F1024">
        <w:rPr>
          <w:szCs w:val="24"/>
          <w:lang w:val="en-CA"/>
        </w:rPr>
        <w:t xml:space="preserve">Eligible </w:t>
      </w:r>
      <w:r w:rsidR="006D73A9" w:rsidRPr="003F1024">
        <w:rPr>
          <w:szCs w:val="24"/>
          <w:lang w:val="en-CA"/>
        </w:rPr>
        <w:t>proponents</w:t>
      </w:r>
      <w:r w:rsidRPr="003F1024">
        <w:rPr>
          <w:szCs w:val="24"/>
          <w:lang w:val="en-CA"/>
        </w:rPr>
        <w:t xml:space="preserve"> will sub</w:t>
      </w:r>
      <w:r w:rsidR="00A05F25" w:rsidRPr="003F1024">
        <w:rPr>
          <w:szCs w:val="24"/>
          <w:lang w:val="en-CA"/>
        </w:rPr>
        <w:t>mit applications</w:t>
      </w:r>
      <w:r w:rsidR="00D45EF6" w:rsidRPr="003F1024">
        <w:rPr>
          <w:szCs w:val="24"/>
          <w:lang w:val="en-CA"/>
        </w:rPr>
        <w:t>/proposals</w:t>
      </w:r>
      <w:r w:rsidR="00302FCB" w:rsidRPr="003F1024">
        <w:rPr>
          <w:szCs w:val="24"/>
          <w:lang w:val="en-CA"/>
        </w:rPr>
        <w:t xml:space="preserve"> </w:t>
      </w:r>
      <w:r w:rsidR="0044044A" w:rsidRPr="003F1024">
        <w:rPr>
          <w:szCs w:val="24"/>
          <w:lang w:val="en-CA"/>
        </w:rPr>
        <w:t xml:space="preserve">to the DFO </w:t>
      </w:r>
      <w:r w:rsidR="004F54BC" w:rsidRPr="003F1024">
        <w:rPr>
          <w:szCs w:val="24"/>
          <w:lang w:val="en-CA"/>
        </w:rPr>
        <w:t xml:space="preserve">email address: </w:t>
      </w:r>
      <w:hyperlink r:id="rId7" w:history="1">
        <w:r w:rsidR="006D5297" w:rsidRPr="003F1024">
          <w:rPr>
            <w:rStyle w:val="Hyperlink"/>
            <w:szCs w:val="24"/>
            <w:lang w:val="en-CA"/>
          </w:rPr>
          <w:t>DFO.Redfishexperimental-sebasteexperimental.MPO@dfo-mpo.gc.ca</w:t>
        </w:r>
      </w:hyperlink>
      <w:r w:rsidR="006D5297" w:rsidRPr="003F1024">
        <w:rPr>
          <w:szCs w:val="24"/>
          <w:lang w:val="en-CA"/>
        </w:rPr>
        <w:t xml:space="preserve"> </w:t>
      </w:r>
      <w:r w:rsidRPr="003F1024">
        <w:rPr>
          <w:szCs w:val="24"/>
          <w:lang w:val="en-CA"/>
        </w:rPr>
        <w:t xml:space="preserve">outlining </w:t>
      </w:r>
      <w:r w:rsidR="009C6F35" w:rsidRPr="003F1024">
        <w:rPr>
          <w:szCs w:val="24"/>
          <w:lang w:val="en-CA"/>
        </w:rPr>
        <w:t>how the objective</w:t>
      </w:r>
      <w:r w:rsidR="004F54BC" w:rsidRPr="003F1024">
        <w:rPr>
          <w:szCs w:val="24"/>
          <w:lang w:val="en-CA"/>
        </w:rPr>
        <w:t>(</w:t>
      </w:r>
      <w:r w:rsidR="009C6F35" w:rsidRPr="003F1024">
        <w:rPr>
          <w:szCs w:val="24"/>
          <w:lang w:val="en-CA"/>
        </w:rPr>
        <w:t>s</w:t>
      </w:r>
      <w:r w:rsidR="004F54BC" w:rsidRPr="003F1024">
        <w:rPr>
          <w:szCs w:val="24"/>
          <w:lang w:val="en-CA"/>
        </w:rPr>
        <w:t>)</w:t>
      </w:r>
      <w:r w:rsidR="009C6F35" w:rsidRPr="003F1024">
        <w:rPr>
          <w:szCs w:val="24"/>
          <w:lang w:val="en-CA"/>
        </w:rPr>
        <w:t xml:space="preserve"> and management measures set out in the experimental fishing plan will be met</w:t>
      </w:r>
      <w:r w:rsidR="0044044A" w:rsidRPr="003F1024">
        <w:rPr>
          <w:szCs w:val="24"/>
          <w:lang w:val="en-CA"/>
        </w:rPr>
        <w:t xml:space="preserve">. </w:t>
      </w:r>
    </w:p>
    <w:p w14:paraId="33A4EEE6" w14:textId="77777777" w:rsidR="00F96A49" w:rsidRPr="003F1024" w:rsidRDefault="00F96A49" w:rsidP="009C6F35">
      <w:pPr>
        <w:rPr>
          <w:szCs w:val="24"/>
          <w:lang w:val="en-CA"/>
        </w:rPr>
      </w:pPr>
    </w:p>
    <w:p w14:paraId="22323544" w14:textId="78088CAC" w:rsidR="009C6F35" w:rsidRPr="003F1024" w:rsidRDefault="00CB5FF8" w:rsidP="009C6F35">
      <w:pPr>
        <w:rPr>
          <w:szCs w:val="24"/>
          <w:lang w:val="en-CA"/>
        </w:rPr>
      </w:pPr>
      <w:r w:rsidRPr="003F1024">
        <w:rPr>
          <w:szCs w:val="24"/>
          <w:lang w:val="en-CA"/>
        </w:rPr>
        <w:t xml:space="preserve">Proposals </w:t>
      </w:r>
      <w:r w:rsidR="00B673C3" w:rsidRPr="003F1024">
        <w:rPr>
          <w:b/>
          <w:szCs w:val="24"/>
          <w:lang w:val="en-CA"/>
        </w:rPr>
        <w:t>for the 20</w:t>
      </w:r>
      <w:r w:rsidR="00130F86">
        <w:rPr>
          <w:b/>
          <w:szCs w:val="24"/>
          <w:lang w:val="en-CA"/>
        </w:rPr>
        <w:t xml:space="preserve">22/23 </w:t>
      </w:r>
      <w:r w:rsidR="00B673C3" w:rsidRPr="003F1024">
        <w:rPr>
          <w:b/>
          <w:szCs w:val="24"/>
          <w:lang w:val="en-CA"/>
        </w:rPr>
        <w:t>season</w:t>
      </w:r>
      <w:r w:rsidR="00B673C3" w:rsidRPr="003F1024">
        <w:rPr>
          <w:szCs w:val="24"/>
          <w:lang w:val="en-CA"/>
        </w:rPr>
        <w:t xml:space="preserve"> </w:t>
      </w:r>
      <w:r w:rsidR="009C6F35" w:rsidRPr="003F1024">
        <w:rPr>
          <w:b/>
          <w:szCs w:val="24"/>
          <w:lang w:val="en-CA"/>
        </w:rPr>
        <w:t xml:space="preserve">must be submitted to </w:t>
      </w:r>
      <w:r w:rsidR="0044044A" w:rsidRPr="003F1024">
        <w:rPr>
          <w:b/>
          <w:szCs w:val="24"/>
          <w:lang w:val="en-CA"/>
        </w:rPr>
        <w:t xml:space="preserve">the </w:t>
      </w:r>
      <w:r w:rsidR="009C6F35" w:rsidRPr="003F1024">
        <w:rPr>
          <w:b/>
          <w:szCs w:val="24"/>
          <w:lang w:val="en-CA"/>
        </w:rPr>
        <w:t xml:space="preserve">DFO </w:t>
      </w:r>
      <w:r w:rsidR="0044044A" w:rsidRPr="003F1024">
        <w:rPr>
          <w:b/>
          <w:szCs w:val="24"/>
          <w:lang w:val="en-CA"/>
        </w:rPr>
        <w:t>email address</w:t>
      </w:r>
      <w:r w:rsidR="0044044A" w:rsidRPr="003F1024">
        <w:rPr>
          <w:szCs w:val="24"/>
          <w:lang w:val="en-CA"/>
        </w:rPr>
        <w:t xml:space="preserve"> </w:t>
      </w:r>
      <w:r w:rsidR="00F903EC" w:rsidRPr="003F1024">
        <w:rPr>
          <w:b/>
          <w:szCs w:val="24"/>
          <w:lang w:val="en-CA"/>
        </w:rPr>
        <w:t xml:space="preserve">by </w:t>
      </w:r>
      <w:r w:rsidR="006B3045">
        <w:rPr>
          <w:b/>
          <w:szCs w:val="24"/>
          <w:lang w:val="en-CA"/>
        </w:rPr>
        <w:t>April 15, 2022</w:t>
      </w:r>
      <w:r w:rsidR="00130F86">
        <w:rPr>
          <w:b/>
          <w:szCs w:val="24"/>
          <w:lang w:val="en-CA"/>
        </w:rPr>
        <w:t xml:space="preserve">. </w:t>
      </w:r>
      <w:r w:rsidR="00EA7160" w:rsidRPr="003F1024">
        <w:rPr>
          <w:szCs w:val="24"/>
          <w:lang w:val="en-CA"/>
        </w:rPr>
        <w:t xml:space="preserve">Applicants should allow a minimum of </w:t>
      </w:r>
      <w:r w:rsidR="00523626" w:rsidRPr="003F1024">
        <w:rPr>
          <w:szCs w:val="24"/>
          <w:lang w:val="en-CA"/>
        </w:rPr>
        <w:t>30</w:t>
      </w:r>
      <w:r w:rsidR="00EA7160" w:rsidRPr="003F1024">
        <w:rPr>
          <w:szCs w:val="24"/>
          <w:lang w:val="en-CA"/>
        </w:rPr>
        <w:t xml:space="preserve"> days for the review of applications.</w:t>
      </w:r>
      <w:r w:rsidR="00A26CE9" w:rsidRPr="003F1024">
        <w:rPr>
          <w:szCs w:val="24"/>
          <w:lang w:val="en-CA"/>
        </w:rPr>
        <w:t xml:space="preserve"> </w:t>
      </w:r>
    </w:p>
    <w:p w14:paraId="7B323223" w14:textId="17DE03B9" w:rsidR="00B124D3" w:rsidRPr="003F1024" w:rsidRDefault="00072AE1" w:rsidP="00B124D3">
      <w:pPr>
        <w:spacing w:before="100" w:beforeAutospacing="1" w:after="100" w:afterAutospacing="1"/>
        <w:rPr>
          <w:lang w:val="en" w:eastAsia="en-CA"/>
        </w:rPr>
      </w:pPr>
      <w:r w:rsidRPr="003F1024">
        <w:rPr>
          <w:lang w:val="en-CA" w:eastAsia="en-CA"/>
        </w:rPr>
        <w:t>I</w:t>
      </w:r>
      <w:r w:rsidR="00487384" w:rsidRPr="003F1024">
        <w:rPr>
          <w:lang w:val="en-CA" w:eastAsia="en-CA"/>
        </w:rPr>
        <w:t>ncomplete</w:t>
      </w:r>
      <w:r w:rsidR="00B124D3" w:rsidRPr="003F1024">
        <w:rPr>
          <w:lang w:val="en" w:eastAsia="en-CA"/>
        </w:rPr>
        <w:t xml:space="preserve"> or insufficiently detailed applications/proposals will either be returned with a request for further information or screened out</w:t>
      </w:r>
      <w:r w:rsidRPr="003F1024">
        <w:rPr>
          <w:lang w:val="en-CA" w:eastAsia="en-CA"/>
        </w:rPr>
        <w:t xml:space="preserve"> subject</w:t>
      </w:r>
      <w:r w:rsidRPr="003F1024">
        <w:rPr>
          <w:lang w:val="en" w:eastAsia="en-CA"/>
        </w:rPr>
        <w:t xml:space="preserve"> to submission deadline constraints</w:t>
      </w:r>
      <w:r w:rsidR="00B124D3" w:rsidRPr="003F1024">
        <w:rPr>
          <w:lang w:val="en" w:eastAsia="en-CA"/>
        </w:rPr>
        <w:t>.</w:t>
      </w:r>
      <w:r w:rsidR="00AB6746" w:rsidRPr="003F1024">
        <w:rPr>
          <w:lang w:val="en" w:eastAsia="en-CA"/>
        </w:rPr>
        <w:t xml:space="preserve"> </w:t>
      </w:r>
      <w:r w:rsidR="00DB014A" w:rsidRPr="003F1024">
        <w:rPr>
          <w:lang w:val="en" w:eastAsia="en-CA"/>
        </w:rPr>
        <w:t>If any</w:t>
      </w:r>
      <w:r w:rsidR="00AB6746" w:rsidRPr="003F1024">
        <w:rPr>
          <w:lang w:val="en" w:eastAsia="en-CA"/>
        </w:rPr>
        <w:t xml:space="preserve"> </w:t>
      </w:r>
      <w:r w:rsidR="00DB014A" w:rsidRPr="003F1024">
        <w:rPr>
          <w:lang w:val="en" w:eastAsia="en-CA"/>
        </w:rPr>
        <w:t>20</w:t>
      </w:r>
      <w:r w:rsidR="00130F86">
        <w:rPr>
          <w:lang w:val="en" w:eastAsia="en-CA"/>
        </w:rPr>
        <w:t>21</w:t>
      </w:r>
      <w:r w:rsidR="00DB014A" w:rsidRPr="003F1024">
        <w:rPr>
          <w:lang w:val="en" w:eastAsia="en-CA"/>
        </w:rPr>
        <w:t xml:space="preserve"> </w:t>
      </w:r>
      <w:r w:rsidR="00AB6746" w:rsidRPr="003F1024">
        <w:rPr>
          <w:lang w:val="en" w:eastAsia="en-CA"/>
        </w:rPr>
        <w:t>project</w:t>
      </w:r>
      <w:r w:rsidR="00DB014A" w:rsidRPr="003F1024">
        <w:rPr>
          <w:lang w:val="en" w:eastAsia="en-CA"/>
        </w:rPr>
        <w:t>s are</w:t>
      </w:r>
      <w:r w:rsidR="00AB6746" w:rsidRPr="003F1024">
        <w:rPr>
          <w:lang w:val="en" w:eastAsia="en-CA"/>
        </w:rPr>
        <w:t xml:space="preserve"> </w:t>
      </w:r>
      <w:r w:rsidR="00DB014A" w:rsidRPr="003F1024">
        <w:rPr>
          <w:lang w:val="en" w:eastAsia="en-CA"/>
        </w:rPr>
        <w:t xml:space="preserve">recommended for renewal </w:t>
      </w:r>
      <w:r w:rsidR="00AB6746" w:rsidRPr="003F1024">
        <w:rPr>
          <w:lang w:val="en" w:eastAsia="en-CA"/>
        </w:rPr>
        <w:t xml:space="preserve">for </w:t>
      </w:r>
      <w:r w:rsidR="00A41DA2" w:rsidRPr="003F1024">
        <w:rPr>
          <w:lang w:val="en" w:eastAsia="en-CA"/>
        </w:rPr>
        <w:t xml:space="preserve">the </w:t>
      </w:r>
      <w:r w:rsidR="00AB6746" w:rsidRPr="003F1024">
        <w:rPr>
          <w:lang w:val="en" w:eastAsia="en-CA"/>
        </w:rPr>
        <w:t>20</w:t>
      </w:r>
      <w:r w:rsidR="00130F86">
        <w:rPr>
          <w:lang w:val="en" w:eastAsia="en-CA"/>
        </w:rPr>
        <w:t>22</w:t>
      </w:r>
      <w:r w:rsidR="00A41DA2" w:rsidRPr="003F1024">
        <w:rPr>
          <w:lang w:val="en" w:eastAsia="en-CA"/>
        </w:rPr>
        <w:t xml:space="preserve"> season</w:t>
      </w:r>
      <w:r w:rsidR="00DB014A" w:rsidRPr="003F1024">
        <w:rPr>
          <w:lang w:val="en" w:eastAsia="en-CA"/>
        </w:rPr>
        <w:t>,</w:t>
      </w:r>
      <w:r w:rsidR="00AB6746" w:rsidRPr="003F1024">
        <w:rPr>
          <w:lang w:val="en" w:eastAsia="en-CA"/>
        </w:rPr>
        <w:t xml:space="preserve"> </w:t>
      </w:r>
      <w:r w:rsidR="00C80EF0" w:rsidRPr="003F1024">
        <w:rPr>
          <w:lang w:val="en" w:eastAsia="en-CA"/>
        </w:rPr>
        <w:t>the approved</w:t>
      </w:r>
      <w:r w:rsidR="00DB014A" w:rsidRPr="003F1024">
        <w:rPr>
          <w:lang w:val="en" w:eastAsia="en-CA"/>
        </w:rPr>
        <w:t xml:space="preserve"> 20</w:t>
      </w:r>
      <w:r w:rsidR="00130F86">
        <w:rPr>
          <w:lang w:val="en" w:eastAsia="en-CA"/>
        </w:rPr>
        <w:t xml:space="preserve">22/23 </w:t>
      </w:r>
      <w:r w:rsidR="00AB6746" w:rsidRPr="003F1024">
        <w:rPr>
          <w:lang w:val="en" w:eastAsia="en-CA"/>
        </w:rPr>
        <w:t xml:space="preserve">quota </w:t>
      </w:r>
      <w:r w:rsidR="00DB014A" w:rsidRPr="003F1024">
        <w:rPr>
          <w:lang w:val="en" w:eastAsia="en-CA"/>
        </w:rPr>
        <w:t>levels</w:t>
      </w:r>
      <w:r w:rsidR="00CA6BC9" w:rsidRPr="003F1024">
        <w:rPr>
          <w:lang w:val="en" w:eastAsia="en-CA"/>
        </w:rPr>
        <w:t xml:space="preserve"> </w:t>
      </w:r>
      <w:r w:rsidR="00DB014A" w:rsidRPr="003F1024">
        <w:rPr>
          <w:lang w:val="en" w:eastAsia="en-CA"/>
        </w:rPr>
        <w:t xml:space="preserve">could be </w:t>
      </w:r>
      <w:r w:rsidR="00AB6746" w:rsidRPr="003F1024">
        <w:rPr>
          <w:lang w:val="en" w:eastAsia="en-CA"/>
        </w:rPr>
        <w:t>adjusted</w:t>
      </w:r>
      <w:r w:rsidR="00DB014A" w:rsidRPr="003F1024">
        <w:rPr>
          <w:lang w:val="en" w:eastAsia="en-CA"/>
        </w:rPr>
        <w:t xml:space="preserve"> subject to the DFO review process</w:t>
      </w:r>
      <w:r w:rsidR="00AB6746" w:rsidRPr="003F1024">
        <w:rPr>
          <w:lang w:val="en" w:eastAsia="en-CA"/>
        </w:rPr>
        <w:t>.</w:t>
      </w:r>
    </w:p>
    <w:p w14:paraId="3E8E4327" w14:textId="4401E87B" w:rsidR="00B124D3" w:rsidRPr="003F1024" w:rsidRDefault="00B124D3" w:rsidP="00B124D3">
      <w:pPr>
        <w:spacing w:before="100" w:beforeAutospacing="1" w:after="100" w:afterAutospacing="1"/>
        <w:rPr>
          <w:lang w:val="en" w:eastAsia="en-CA"/>
        </w:rPr>
      </w:pPr>
      <w:r w:rsidRPr="003F1024">
        <w:rPr>
          <w:lang w:val="en" w:eastAsia="en-CA"/>
        </w:rPr>
        <w:t>The names of successful applicants will be provided to the Minister for consideration in the allocation of experimental redfish quota.</w:t>
      </w:r>
      <w:r w:rsidR="00074A04" w:rsidRPr="003F1024">
        <w:rPr>
          <w:lang w:val="en" w:eastAsia="en-CA"/>
        </w:rPr>
        <w:t xml:space="preserve"> Once allocations are approved by the Minister, </w:t>
      </w:r>
      <w:proofErr w:type="spellStart"/>
      <w:r w:rsidR="00074A04" w:rsidRPr="003F1024">
        <w:rPr>
          <w:lang w:val="en" w:eastAsia="en-CA"/>
        </w:rPr>
        <w:t>licen</w:t>
      </w:r>
      <w:r w:rsidR="00A41DA2" w:rsidRPr="003F1024">
        <w:rPr>
          <w:lang w:val="en" w:eastAsia="en-CA"/>
        </w:rPr>
        <w:t>c</w:t>
      </w:r>
      <w:r w:rsidR="00074A04" w:rsidRPr="003F1024">
        <w:rPr>
          <w:lang w:val="en" w:eastAsia="en-CA"/>
        </w:rPr>
        <w:t>es</w:t>
      </w:r>
      <w:proofErr w:type="spellEnd"/>
      <w:r w:rsidR="00074A04" w:rsidRPr="003F1024">
        <w:rPr>
          <w:lang w:val="en" w:eastAsia="en-CA"/>
        </w:rPr>
        <w:t xml:space="preserve"> will be issued by the relevant DFO regional offices.</w:t>
      </w:r>
    </w:p>
    <w:p w14:paraId="72B2F872" w14:textId="575E7511" w:rsidR="00B124D3" w:rsidRPr="003F1024" w:rsidRDefault="00B124D3" w:rsidP="00A05F25">
      <w:pPr>
        <w:spacing w:before="100" w:beforeAutospacing="1" w:after="100" w:afterAutospacing="1"/>
        <w:rPr>
          <w:b/>
          <w:szCs w:val="24"/>
          <w:lang w:val="en" w:eastAsia="en-CA"/>
        </w:rPr>
      </w:pPr>
      <w:r w:rsidRPr="003F1024">
        <w:rPr>
          <w:b/>
          <w:szCs w:val="24"/>
          <w:lang w:val="en" w:eastAsia="en-CA"/>
        </w:rPr>
        <w:t>Criteria:</w:t>
      </w:r>
      <w:r w:rsidR="00302FCB" w:rsidRPr="003F1024">
        <w:rPr>
          <w:b/>
          <w:szCs w:val="24"/>
          <w:lang w:val="en" w:eastAsia="en-CA"/>
        </w:rPr>
        <w:t xml:space="preserve"> </w:t>
      </w:r>
    </w:p>
    <w:p w14:paraId="21C1AFAF" w14:textId="2E497D71" w:rsidR="00111B4A" w:rsidRPr="003F1024" w:rsidRDefault="00A05F25" w:rsidP="00302FCB">
      <w:pPr>
        <w:spacing w:before="100" w:beforeAutospacing="1"/>
        <w:rPr>
          <w:lang w:val="en-CA" w:eastAsia="en-CA"/>
        </w:rPr>
      </w:pPr>
      <w:r w:rsidRPr="003F1024">
        <w:rPr>
          <w:szCs w:val="24"/>
          <w:lang w:val="en" w:eastAsia="en-CA"/>
        </w:rPr>
        <w:t xml:space="preserve">Upon the receipt of applications, </w:t>
      </w:r>
      <w:r w:rsidR="00D32735" w:rsidRPr="003F1024">
        <w:rPr>
          <w:szCs w:val="24"/>
          <w:lang w:val="en" w:eastAsia="en-CA"/>
        </w:rPr>
        <w:t>DFO</w:t>
      </w:r>
      <w:r w:rsidRPr="003F1024">
        <w:rPr>
          <w:szCs w:val="24"/>
          <w:lang w:val="en" w:eastAsia="en-CA"/>
        </w:rPr>
        <w:t xml:space="preserve"> will </w:t>
      </w:r>
      <w:r w:rsidR="00EB2C08" w:rsidRPr="003F1024">
        <w:rPr>
          <w:szCs w:val="24"/>
          <w:lang w:val="en" w:eastAsia="en-CA"/>
        </w:rPr>
        <w:t xml:space="preserve">initiate </w:t>
      </w:r>
      <w:r w:rsidRPr="003F1024">
        <w:rPr>
          <w:szCs w:val="24"/>
          <w:lang w:val="en" w:eastAsia="en-CA"/>
        </w:rPr>
        <w:t>a review of the applications</w:t>
      </w:r>
      <w:r w:rsidR="00EB2C08" w:rsidRPr="003F1024">
        <w:rPr>
          <w:szCs w:val="24"/>
          <w:lang w:val="en" w:eastAsia="en-CA"/>
        </w:rPr>
        <w:t xml:space="preserve"> where each proposal </w:t>
      </w:r>
      <w:r w:rsidR="0044044A" w:rsidRPr="003F1024">
        <w:rPr>
          <w:szCs w:val="24"/>
          <w:lang w:val="en" w:eastAsia="en-CA"/>
        </w:rPr>
        <w:t>will be evaluated against the following criteria</w:t>
      </w:r>
      <w:r w:rsidRPr="003F1024">
        <w:rPr>
          <w:szCs w:val="24"/>
          <w:lang w:val="en" w:eastAsia="en-CA"/>
        </w:rPr>
        <w:t>:</w:t>
      </w:r>
    </w:p>
    <w:tbl>
      <w:tblPr>
        <w:tblStyle w:val="TableGrid"/>
        <w:tblW w:w="8862" w:type="dxa"/>
        <w:tblInd w:w="720" w:type="dxa"/>
        <w:tblLook w:val="04A0" w:firstRow="1" w:lastRow="0" w:firstColumn="1" w:lastColumn="0" w:noHBand="0" w:noVBand="1"/>
      </w:tblPr>
      <w:tblGrid>
        <w:gridCol w:w="8862"/>
      </w:tblGrid>
      <w:tr w:rsidR="00C9723F" w:rsidRPr="003F1024" w14:paraId="2C1951BD" w14:textId="7F5C6F5C" w:rsidTr="00E46F1C">
        <w:trPr>
          <w:trHeight w:val="264"/>
        </w:trPr>
        <w:tc>
          <w:tcPr>
            <w:tcW w:w="8862" w:type="dxa"/>
          </w:tcPr>
          <w:p w14:paraId="1E7D9BB3" w14:textId="2E4D0B48" w:rsidR="00C9723F" w:rsidRPr="003F1024" w:rsidRDefault="00C9723F" w:rsidP="00670BC0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b/>
                <w:lang w:val="en" w:eastAsia="en-CA"/>
              </w:rPr>
            </w:pPr>
            <w:r w:rsidRPr="003F1024">
              <w:rPr>
                <w:b/>
                <w:lang w:val="en" w:eastAsia="en-CA"/>
              </w:rPr>
              <w:t>Criteria</w:t>
            </w:r>
          </w:p>
        </w:tc>
      </w:tr>
      <w:tr w:rsidR="00C9723F" w:rsidRPr="003F1024" w14:paraId="72D17D83" w14:textId="540B8379" w:rsidTr="00E46F1C">
        <w:trPr>
          <w:trHeight w:val="264"/>
        </w:trPr>
        <w:tc>
          <w:tcPr>
            <w:tcW w:w="8862" w:type="dxa"/>
          </w:tcPr>
          <w:p w14:paraId="62617EAC" w14:textId="7D1F0D94" w:rsidR="00C9723F" w:rsidRPr="003F1024" w:rsidRDefault="00C9723F" w:rsidP="00111B4A">
            <w:pPr>
              <w:pStyle w:val="ListParagraph"/>
              <w:spacing w:before="100" w:beforeAutospacing="1" w:after="100" w:afterAutospacing="1"/>
              <w:ind w:left="0"/>
              <w:rPr>
                <w:lang w:val="en" w:eastAsia="en-CA"/>
              </w:rPr>
            </w:pPr>
            <w:r w:rsidRPr="003F1024">
              <w:rPr>
                <w:lang w:val="en" w:eastAsia="en-CA"/>
              </w:rPr>
              <w:t>Meets eligibility criteria</w:t>
            </w:r>
          </w:p>
        </w:tc>
      </w:tr>
      <w:tr w:rsidR="00C9723F" w:rsidRPr="006B3045" w14:paraId="34753FBE" w14:textId="46E4685C" w:rsidTr="00E46F1C">
        <w:trPr>
          <w:trHeight w:val="334"/>
        </w:trPr>
        <w:tc>
          <w:tcPr>
            <w:tcW w:w="8862" w:type="dxa"/>
            <w:tcBorders>
              <w:bottom w:val="single" w:sz="4" w:space="0" w:color="auto"/>
            </w:tcBorders>
          </w:tcPr>
          <w:p w14:paraId="69C91282" w14:textId="1840903A" w:rsidR="00C9723F" w:rsidRPr="003F1024" w:rsidRDefault="00C9723F" w:rsidP="00A41DA2">
            <w:pPr>
              <w:spacing w:before="100" w:beforeAutospacing="1" w:after="100" w:afterAutospacing="1"/>
              <w:rPr>
                <w:lang w:val="en-CA" w:eastAsia="en-CA"/>
              </w:rPr>
            </w:pPr>
            <w:r w:rsidRPr="003F1024">
              <w:rPr>
                <w:lang w:val="en-CA" w:eastAsia="en-CA"/>
              </w:rPr>
              <w:t xml:space="preserve">Meets </w:t>
            </w:r>
            <w:r w:rsidR="00847FAE" w:rsidRPr="003F1024">
              <w:rPr>
                <w:lang w:val="en-CA" w:eastAsia="en-CA"/>
              </w:rPr>
              <w:t xml:space="preserve">at least 3 of the 5 defined objectives </w:t>
            </w:r>
            <w:r w:rsidRPr="003F1024">
              <w:rPr>
                <w:lang w:val="en-CA" w:eastAsia="en-CA"/>
              </w:rPr>
              <w:t>defined for the Experimental Redfish Plan</w:t>
            </w:r>
            <w:r w:rsidR="002719B2" w:rsidRPr="003F1024">
              <w:rPr>
                <w:lang w:val="en-CA" w:eastAsia="en-CA"/>
              </w:rPr>
              <w:t xml:space="preserve">. Proposals outside the scope of the </w:t>
            </w:r>
            <w:r w:rsidR="001A673C" w:rsidRPr="003F1024">
              <w:rPr>
                <w:lang w:val="en-CA" w:eastAsia="en-CA"/>
              </w:rPr>
              <w:t>defined objectives will not be considered within the Experimental Fishing Plan.</w:t>
            </w:r>
          </w:p>
        </w:tc>
      </w:tr>
      <w:tr w:rsidR="00C9723F" w:rsidRPr="006B3045" w14:paraId="2457E0AC" w14:textId="77777777" w:rsidTr="00E46F1C">
        <w:trPr>
          <w:trHeight w:val="264"/>
        </w:trPr>
        <w:tc>
          <w:tcPr>
            <w:tcW w:w="8862" w:type="dxa"/>
            <w:shd w:val="clear" w:color="auto" w:fill="FBD4B4" w:themeFill="accent6" w:themeFillTint="66"/>
          </w:tcPr>
          <w:p w14:paraId="0B60AE1F" w14:textId="3B5BFD29" w:rsidR="00C9723F" w:rsidRPr="003F1024" w:rsidRDefault="007847CB" w:rsidP="00C9723F">
            <w:pPr>
              <w:pStyle w:val="ListParagraph"/>
              <w:spacing w:before="100" w:beforeAutospacing="1" w:after="100" w:afterAutospacing="1"/>
              <w:ind w:left="0"/>
              <w:rPr>
                <w:b/>
                <w:lang w:val="en-CA" w:eastAsia="en-CA"/>
              </w:rPr>
            </w:pPr>
            <w:r w:rsidRPr="003F1024">
              <w:rPr>
                <w:b/>
                <w:lang w:val="en-CA" w:eastAsia="en-CA"/>
              </w:rPr>
              <w:t>If both criteria are met, proposals will be further evaluated based on:</w:t>
            </w:r>
          </w:p>
        </w:tc>
      </w:tr>
      <w:tr w:rsidR="00C9723F" w:rsidRPr="006B3045" w14:paraId="4A94C07F" w14:textId="5F799A8A" w:rsidTr="00E46F1C">
        <w:trPr>
          <w:trHeight w:val="278"/>
        </w:trPr>
        <w:tc>
          <w:tcPr>
            <w:tcW w:w="8862" w:type="dxa"/>
            <w:tcBorders>
              <w:bottom w:val="single" w:sz="4" w:space="0" w:color="auto"/>
            </w:tcBorders>
          </w:tcPr>
          <w:p w14:paraId="56309F64" w14:textId="37D33113" w:rsidR="00C9723F" w:rsidRPr="003F1024" w:rsidRDefault="00C9723F" w:rsidP="001A673C">
            <w:pPr>
              <w:pStyle w:val="ListParagraph"/>
              <w:spacing w:before="100" w:beforeAutospacing="1" w:after="100" w:afterAutospacing="1"/>
              <w:ind w:left="0"/>
              <w:rPr>
                <w:lang w:val="en-CA" w:eastAsia="en-CA"/>
              </w:rPr>
            </w:pPr>
            <w:r w:rsidRPr="003F1024">
              <w:rPr>
                <w:lang w:val="en-CA" w:eastAsia="en-CA"/>
              </w:rPr>
              <w:t>Regional</w:t>
            </w:r>
            <w:r w:rsidR="001A673C" w:rsidRPr="003F1024">
              <w:rPr>
                <w:lang w:val="en-CA" w:eastAsia="en-CA"/>
              </w:rPr>
              <w:t xml:space="preserve">, seasonal and spatial </w:t>
            </w:r>
            <w:r w:rsidRPr="003F1024">
              <w:rPr>
                <w:lang w:val="en-CA" w:eastAsia="en-CA"/>
              </w:rPr>
              <w:t>distribution of projects/quotas</w:t>
            </w:r>
          </w:p>
        </w:tc>
      </w:tr>
      <w:tr w:rsidR="00952604" w:rsidRPr="006B3045" w14:paraId="74932996" w14:textId="77777777" w:rsidTr="00E46F1C">
        <w:trPr>
          <w:trHeight w:val="278"/>
        </w:trPr>
        <w:tc>
          <w:tcPr>
            <w:tcW w:w="8862" w:type="dxa"/>
          </w:tcPr>
          <w:p w14:paraId="4DBD5C85" w14:textId="1D65621F" w:rsidR="00952604" w:rsidRPr="003F1024" w:rsidRDefault="00952604" w:rsidP="00952604">
            <w:pPr>
              <w:pStyle w:val="ListParagraph"/>
              <w:spacing w:before="100" w:beforeAutospacing="1" w:after="100" w:afterAutospacing="1"/>
              <w:ind w:left="0"/>
              <w:rPr>
                <w:lang w:val="en-CA" w:eastAsia="en-CA"/>
              </w:rPr>
            </w:pPr>
            <w:r w:rsidRPr="003F1024">
              <w:rPr>
                <w:lang w:val="en-CA" w:eastAsia="en-CA"/>
              </w:rPr>
              <w:t xml:space="preserve">Performance of previous year’s project, if applicable, against the stated objectives. </w:t>
            </w:r>
          </w:p>
        </w:tc>
      </w:tr>
      <w:tr w:rsidR="00F11C93" w:rsidRPr="006B3045" w14:paraId="5A6C88C3" w14:textId="77777777" w:rsidTr="00E46F1C">
        <w:trPr>
          <w:trHeight w:val="278"/>
        </w:trPr>
        <w:tc>
          <w:tcPr>
            <w:tcW w:w="8862" w:type="dxa"/>
          </w:tcPr>
          <w:p w14:paraId="7D7A5DC7" w14:textId="5A18AE57" w:rsidR="00F11C93" w:rsidRPr="003F1024" w:rsidRDefault="00F11C93" w:rsidP="00952604">
            <w:pPr>
              <w:pStyle w:val="ListParagraph"/>
              <w:spacing w:before="100" w:beforeAutospacing="1" w:after="100" w:afterAutospacing="1"/>
              <w:ind w:left="0"/>
              <w:rPr>
                <w:lang w:val="en-CA" w:eastAsia="en-CA"/>
              </w:rPr>
            </w:pPr>
            <w:r w:rsidRPr="003F1024">
              <w:rPr>
                <w:lang w:val="en-CA" w:eastAsia="en-CA"/>
              </w:rPr>
              <w:t xml:space="preserve">Requested quota amounts must reasonably align with vessel capacity and </w:t>
            </w:r>
            <w:r w:rsidR="00952604" w:rsidRPr="003F1024">
              <w:rPr>
                <w:lang w:val="en-CA" w:eastAsia="en-CA"/>
              </w:rPr>
              <w:t xml:space="preserve">actual </w:t>
            </w:r>
            <w:r w:rsidRPr="003F1024">
              <w:rPr>
                <w:lang w:val="en-CA" w:eastAsia="en-CA"/>
              </w:rPr>
              <w:t xml:space="preserve">effort </w:t>
            </w:r>
            <w:r w:rsidR="00952604" w:rsidRPr="003F1024">
              <w:rPr>
                <w:lang w:val="en-CA" w:eastAsia="en-CA"/>
              </w:rPr>
              <w:t xml:space="preserve">required </w:t>
            </w:r>
            <w:r w:rsidRPr="003F1024">
              <w:rPr>
                <w:lang w:val="en-CA" w:eastAsia="en-CA"/>
              </w:rPr>
              <w:t>to complete the project.</w:t>
            </w:r>
          </w:p>
        </w:tc>
      </w:tr>
      <w:tr w:rsidR="00C80EF0" w:rsidRPr="006B3045" w14:paraId="23969915" w14:textId="77777777" w:rsidTr="00E46F1C">
        <w:trPr>
          <w:trHeight w:val="278"/>
        </w:trPr>
        <w:tc>
          <w:tcPr>
            <w:tcW w:w="8862" w:type="dxa"/>
          </w:tcPr>
          <w:p w14:paraId="3F39B30C" w14:textId="1ECF8FDA" w:rsidR="00C80EF0" w:rsidRPr="003F1024" w:rsidRDefault="00C80EF0" w:rsidP="00952604">
            <w:pPr>
              <w:pStyle w:val="ListParagraph"/>
              <w:spacing w:before="100" w:beforeAutospacing="1" w:after="100" w:afterAutospacing="1"/>
              <w:ind w:left="0"/>
              <w:rPr>
                <w:lang w:val="en-CA" w:eastAsia="en-CA"/>
              </w:rPr>
            </w:pPr>
            <w:r w:rsidRPr="003F1024">
              <w:rPr>
                <w:lang w:val="en-CA" w:eastAsia="en-CA"/>
              </w:rPr>
              <w:t xml:space="preserve">Depending on the number of successful applicants, quota caps on individual </w:t>
            </w:r>
            <w:r w:rsidR="00385BB1" w:rsidRPr="003F1024">
              <w:rPr>
                <w:lang w:val="en-CA" w:eastAsia="en-CA"/>
              </w:rPr>
              <w:t>projects</w:t>
            </w:r>
            <w:r w:rsidRPr="003F1024">
              <w:rPr>
                <w:lang w:val="en-CA" w:eastAsia="en-CA"/>
              </w:rPr>
              <w:t xml:space="preserve"> may be required for the 2019 season</w:t>
            </w:r>
            <w:r w:rsidR="00385BB1" w:rsidRPr="003F1024">
              <w:rPr>
                <w:lang w:val="en-CA" w:eastAsia="en-CA"/>
              </w:rPr>
              <w:t xml:space="preserve"> to stay within the overall experimental quota limit</w:t>
            </w:r>
            <w:r w:rsidRPr="003F1024">
              <w:rPr>
                <w:lang w:val="en-CA" w:eastAsia="en-CA"/>
              </w:rPr>
              <w:t>.</w:t>
            </w:r>
          </w:p>
        </w:tc>
      </w:tr>
    </w:tbl>
    <w:p w14:paraId="0C69E6C0" w14:textId="77777777" w:rsidR="009C6F35" w:rsidRPr="003F1024" w:rsidRDefault="00B5690F" w:rsidP="00954AC5">
      <w:pPr>
        <w:spacing w:line="276" w:lineRule="auto"/>
        <w:jc w:val="center"/>
        <w:rPr>
          <w:b/>
          <w:sz w:val="28"/>
          <w:szCs w:val="28"/>
          <w:lang w:val="en-CA"/>
        </w:rPr>
      </w:pPr>
      <w:r w:rsidRPr="003F1024">
        <w:rPr>
          <w:szCs w:val="24"/>
          <w:lang w:val="en" w:eastAsia="en-CA"/>
        </w:rPr>
        <w:br w:type="page"/>
      </w:r>
      <w:r w:rsidR="007E3A49" w:rsidRPr="003F1024">
        <w:rPr>
          <w:b/>
          <w:sz w:val="28"/>
          <w:szCs w:val="28"/>
          <w:lang w:val="en-CA"/>
        </w:rPr>
        <w:lastRenderedPageBreak/>
        <w:t>Application Form</w:t>
      </w:r>
    </w:p>
    <w:p w14:paraId="28DC5012" w14:textId="33FFF433" w:rsidR="00B5690F" w:rsidRPr="003F1024" w:rsidRDefault="00B5690F" w:rsidP="009C6F35">
      <w:pPr>
        <w:jc w:val="center"/>
        <w:rPr>
          <w:b/>
          <w:sz w:val="28"/>
          <w:szCs w:val="28"/>
          <w:lang w:val="en-CA"/>
        </w:rPr>
      </w:pPr>
      <w:r w:rsidRPr="003F1024">
        <w:rPr>
          <w:b/>
          <w:sz w:val="28"/>
          <w:szCs w:val="28"/>
          <w:lang w:val="en-CA"/>
        </w:rPr>
        <w:t xml:space="preserve">Experimental Redfish Fishing </w:t>
      </w:r>
      <w:r w:rsidR="00EB2C08" w:rsidRPr="003F1024">
        <w:rPr>
          <w:b/>
          <w:sz w:val="28"/>
          <w:szCs w:val="28"/>
          <w:lang w:val="en-CA"/>
        </w:rPr>
        <w:t xml:space="preserve">Plan </w:t>
      </w:r>
      <w:r w:rsidRPr="003F1024">
        <w:rPr>
          <w:b/>
          <w:sz w:val="28"/>
          <w:szCs w:val="28"/>
          <w:lang w:val="en-CA"/>
        </w:rPr>
        <w:t>- Unit 1</w:t>
      </w:r>
    </w:p>
    <w:p w14:paraId="6FBEF95C" w14:textId="77777777" w:rsidR="00954AC5" w:rsidRPr="003F1024" w:rsidRDefault="00954AC5" w:rsidP="009C6F35">
      <w:pPr>
        <w:jc w:val="center"/>
        <w:rPr>
          <w:b/>
          <w:sz w:val="32"/>
          <w:szCs w:val="3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E3A49" w:rsidRPr="003F1024" w14:paraId="3F3A8962" w14:textId="77777777" w:rsidTr="00747F24">
        <w:trPr>
          <w:trHeight w:val="747"/>
        </w:trPr>
        <w:tc>
          <w:tcPr>
            <w:tcW w:w="8856" w:type="dxa"/>
            <w:gridSpan w:val="2"/>
            <w:shd w:val="clear" w:color="auto" w:fill="auto"/>
          </w:tcPr>
          <w:p w14:paraId="26F89962" w14:textId="3F5413E2" w:rsidR="007E3A49" w:rsidRPr="003F1024" w:rsidRDefault="007E3A49" w:rsidP="007E3A49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Name of applicant :</w:t>
            </w:r>
            <w:r w:rsidR="007B4979" w:rsidRPr="003F1024">
              <w:rPr>
                <w:b/>
                <w:sz w:val="20"/>
                <w:lang w:val="en-CA" w:eastAsia="en-CA"/>
              </w:rPr>
              <w:t xml:space="preserve"> </w:t>
            </w:r>
          </w:p>
          <w:p w14:paraId="2A210C16" w14:textId="77777777" w:rsidR="007E3A49" w:rsidRPr="003F1024" w:rsidRDefault="007E3A49" w:rsidP="007E3A49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  <w:p w14:paraId="50D96668" w14:textId="77777777" w:rsidR="007E3A49" w:rsidRPr="003F1024" w:rsidRDefault="007E3A49" w:rsidP="007E3A49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</w:tc>
      </w:tr>
      <w:tr w:rsidR="007E3A49" w:rsidRPr="006B3045" w14:paraId="028C0D85" w14:textId="77777777" w:rsidTr="00596460">
        <w:tc>
          <w:tcPr>
            <w:tcW w:w="4428" w:type="dxa"/>
            <w:shd w:val="clear" w:color="auto" w:fill="auto"/>
          </w:tcPr>
          <w:p w14:paraId="43B55A21" w14:textId="77777777" w:rsidR="007E3A49" w:rsidRPr="003F1024" w:rsidRDefault="007E3A49" w:rsidP="007E3A49">
            <w:pPr>
              <w:spacing w:before="20" w:after="40"/>
              <w:rPr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 xml:space="preserve">Name of organization </w:t>
            </w:r>
            <w:r w:rsidRPr="003F1024">
              <w:rPr>
                <w:sz w:val="20"/>
                <w:lang w:val="en-CA" w:eastAsia="en-CA"/>
              </w:rPr>
              <w:t>(if applicable)</w:t>
            </w:r>
            <w:r w:rsidRPr="003F1024">
              <w:rPr>
                <w:b/>
                <w:sz w:val="20"/>
                <w:lang w:val="en-CA" w:eastAsia="en-CA"/>
              </w:rPr>
              <w:t>:</w:t>
            </w:r>
          </w:p>
          <w:p w14:paraId="1F4F828D" w14:textId="6FE52182" w:rsidR="007E3A49" w:rsidRPr="003F1024" w:rsidRDefault="007E3A49" w:rsidP="007E3A49">
            <w:pPr>
              <w:spacing w:before="20" w:after="40"/>
              <w:rPr>
                <w:sz w:val="20"/>
                <w:lang w:val="en-CA" w:eastAsia="en-CA"/>
              </w:rPr>
            </w:pPr>
          </w:p>
        </w:tc>
        <w:tc>
          <w:tcPr>
            <w:tcW w:w="4428" w:type="dxa"/>
            <w:shd w:val="clear" w:color="auto" w:fill="auto"/>
          </w:tcPr>
          <w:p w14:paraId="4850178A" w14:textId="77777777" w:rsidR="007E3A49" w:rsidRPr="003F1024" w:rsidRDefault="007E3A49" w:rsidP="007E3A49">
            <w:pPr>
              <w:spacing w:before="20" w:after="40"/>
              <w:rPr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Date of application</w:t>
            </w:r>
            <w:r w:rsidRPr="003F1024">
              <w:rPr>
                <w:sz w:val="20"/>
                <w:lang w:val="en-CA" w:eastAsia="en-CA"/>
              </w:rPr>
              <w:t xml:space="preserve"> (mm/dd/</w:t>
            </w:r>
            <w:proofErr w:type="spellStart"/>
            <w:r w:rsidRPr="003F1024">
              <w:rPr>
                <w:sz w:val="20"/>
                <w:lang w:val="en-CA" w:eastAsia="en-CA"/>
              </w:rPr>
              <w:t>yyyy</w:t>
            </w:r>
            <w:proofErr w:type="spellEnd"/>
            <w:r w:rsidRPr="003F1024">
              <w:rPr>
                <w:sz w:val="20"/>
                <w:lang w:val="en-CA" w:eastAsia="en-CA"/>
              </w:rPr>
              <w:t>)</w:t>
            </w:r>
            <w:r w:rsidRPr="003F1024">
              <w:rPr>
                <w:b/>
                <w:sz w:val="20"/>
                <w:lang w:val="en-CA" w:eastAsia="en-CA"/>
              </w:rPr>
              <w:t>:</w:t>
            </w:r>
          </w:p>
          <w:p w14:paraId="43A3EB70" w14:textId="52E95309" w:rsidR="007E3A49" w:rsidRPr="003F1024" w:rsidRDefault="007E3A49" w:rsidP="007E3A49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</w:tc>
      </w:tr>
      <w:tr w:rsidR="007E3A49" w:rsidRPr="003F1024" w14:paraId="659D9960" w14:textId="77777777" w:rsidTr="00596460">
        <w:tc>
          <w:tcPr>
            <w:tcW w:w="8856" w:type="dxa"/>
            <w:gridSpan w:val="2"/>
            <w:shd w:val="clear" w:color="auto" w:fill="auto"/>
          </w:tcPr>
          <w:p w14:paraId="51EF5506" w14:textId="7CBCADE1" w:rsidR="007E3A49" w:rsidRPr="003F1024" w:rsidRDefault="007E3A49" w:rsidP="00025AFC">
            <w:pPr>
              <w:spacing w:before="20" w:after="40"/>
              <w:rPr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Address:</w:t>
            </w:r>
            <w:r w:rsidR="00025AFC" w:rsidRPr="003F1024">
              <w:rPr>
                <w:sz w:val="20"/>
                <w:lang w:val="en-CA" w:eastAsia="en-CA"/>
              </w:rPr>
              <w:t xml:space="preserve"> </w:t>
            </w:r>
          </w:p>
        </w:tc>
      </w:tr>
      <w:tr w:rsidR="007E3A49" w:rsidRPr="006B3045" w14:paraId="4D97F240" w14:textId="77777777" w:rsidTr="00596460">
        <w:trPr>
          <w:trHeight w:val="247"/>
        </w:trPr>
        <w:tc>
          <w:tcPr>
            <w:tcW w:w="8856" w:type="dxa"/>
            <w:gridSpan w:val="2"/>
            <w:shd w:val="clear" w:color="auto" w:fill="auto"/>
          </w:tcPr>
          <w:p w14:paraId="6A11F2AE" w14:textId="3D238743" w:rsidR="007E3A49" w:rsidRPr="003F1024" w:rsidRDefault="007E3A49" w:rsidP="007B4979">
            <w:pPr>
              <w:spacing w:before="20" w:after="40"/>
              <w:rPr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 xml:space="preserve">Number/Street/P.O. Box: </w:t>
            </w:r>
          </w:p>
        </w:tc>
      </w:tr>
      <w:tr w:rsidR="007E3A49" w:rsidRPr="003F1024" w14:paraId="6D5C2564" w14:textId="77777777" w:rsidTr="00596460">
        <w:tc>
          <w:tcPr>
            <w:tcW w:w="8856" w:type="dxa"/>
            <w:gridSpan w:val="2"/>
            <w:shd w:val="clear" w:color="auto" w:fill="auto"/>
          </w:tcPr>
          <w:p w14:paraId="59355073" w14:textId="7958AFBD" w:rsidR="007E3A49" w:rsidRPr="003F1024" w:rsidRDefault="007E3A49" w:rsidP="007B4979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City:</w:t>
            </w:r>
            <w:r w:rsidRPr="003F1024">
              <w:rPr>
                <w:sz w:val="20"/>
                <w:lang w:val="en-CA" w:eastAsia="en-CA"/>
              </w:rPr>
              <w:t xml:space="preserve"> </w:t>
            </w:r>
          </w:p>
        </w:tc>
      </w:tr>
      <w:tr w:rsidR="007E3A49" w:rsidRPr="003F1024" w14:paraId="17027E56" w14:textId="77777777" w:rsidTr="00596460">
        <w:tc>
          <w:tcPr>
            <w:tcW w:w="8856" w:type="dxa"/>
            <w:gridSpan w:val="2"/>
            <w:shd w:val="clear" w:color="auto" w:fill="auto"/>
          </w:tcPr>
          <w:p w14:paraId="03135076" w14:textId="7926FC16" w:rsidR="007E3A49" w:rsidRPr="003F1024" w:rsidRDefault="007E3A49" w:rsidP="007B4979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Province/Territory:</w:t>
            </w:r>
            <w:r w:rsidRPr="003F1024">
              <w:rPr>
                <w:sz w:val="20"/>
                <w:lang w:val="en-CA" w:eastAsia="en-CA"/>
              </w:rPr>
              <w:t xml:space="preserve"> </w:t>
            </w:r>
          </w:p>
        </w:tc>
      </w:tr>
      <w:tr w:rsidR="007E3A49" w:rsidRPr="003F1024" w14:paraId="28D5917A" w14:textId="77777777" w:rsidTr="00596460">
        <w:tc>
          <w:tcPr>
            <w:tcW w:w="8856" w:type="dxa"/>
            <w:gridSpan w:val="2"/>
            <w:shd w:val="clear" w:color="auto" w:fill="auto"/>
          </w:tcPr>
          <w:p w14:paraId="55B556F3" w14:textId="27AA8376" w:rsidR="007E3A49" w:rsidRPr="003F1024" w:rsidRDefault="007E3A49" w:rsidP="007B4979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Postal Code:</w:t>
            </w:r>
            <w:r w:rsidRPr="003F1024">
              <w:rPr>
                <w:sz w:val="20"/>
                <w:lang w:val="en-CA" w:eastAsia="en-CA"/>
              </w:rPr>
              <w:t xml:space="preserve"> </w:t>
            </w:r>
          </w:p>
        </w:tc>
      </w:tr>
      <w:tr w:rsidR="007E3A49" w:rsidRPr="003F1024" w14:paraId="7F4CA803" w14:textId="77777777" w:rsidTr="00596460">
        <w:tc>
          <w:tcPr>
            <w:tcW w:w="8856" w:type="dxa"/>
            <w:gridSpan w:val="2"/>
            <w:shd w:val="clear" w:color="auto" w:fill="auto"/>
          </w:tcPr>
          <w:p w14:paraId="243AD00F" w14:textId="4956B14B" w:rsidR="007E3A49" w:rsidRPr="003F1024" w:rsidRDefault="007E3A49" w:rsidP="007B4979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Phone #:</w:t>
            </w:r>
          </w:p>
        </w:tc>
      </w:tr>
      <w:tr w:rsidR="007E3A49" w:rsidRPr="003F1024" w14:paraId="4F8A11E9" w14:textId="77777777" w:rsidTr="00596460">
        <w:tc>
          <w:tcPr>
            <w:tcW w:w="8856" w:type="dxa"/>
            <w:gridSpan w:val="2"/>
            <w:shd w:val="clear" w:color="auto" w:fill="auto"/>
          </w:tcPr>
          <w:p w14:paraId="3AD66FC1" w14:textId="0CA4EAA9" w:rsidR="007E3A49" w:rsidRPr="003F1024" w:rsidRDefault="007E3A49" w:rsidP="007B4979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Fax #:</w:t>
            </w:r>
          </w:p>
        </w:tc>
      </w:tr>
      <w:tr w:rsidR="007E3A49" w:rsidRPr="003F1024" w14:paraId="21DF66BB" w14:textId="77777777" w:rsidTr="00596460">
        <w:tc>
          <w:tcPr>
            <w:tcW w:w="8856" w:type="dxa"/>
            <w:gridSpan w:val="2"/>
            <w:shd w:val="clear" w:color="auto" w:fill="auto"/>
          </w:tcPr>
          <w:p w14:paraId="7EDDE677" w14:textId="44874E80" w:rsidR="007E3A49" w:rsidRPr="003F1024" w:rsidRDefault="007E3A49" w:rsidP="007B4979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e-mail:</w:t>
            </w:r>
            <w:r w:rsidRPr="003F1024">
              <w:rPr>
                <w:sz w:val="20"/>
                <w:lang w:val="en-CA" w:eastAsia="en-CA"/>
              </w:rPr>
              <w:t xml:space="preserve"> </w:t>
            </w:r>
          </w:p>
        </w:tc>
      </w:tr>
      <w:tr w:rsidR="007E3A49" w:rsidRPr="003F1024" w14:paraId="71390F48" w14:textId="77777777" w:rsidTr="00596460">
        <w:tc>
          <w:tcPr>
            <w:tcW w:w="4428" w:type="dxa"/>
            <w:shd w:val="clear" w:color="auto" w:fill="auto"/>
          </w:tcPr>
          <w:p w14:paraId="2990A516" w14:textId="1857DF45" w:rsidR="007E3A49" w:rsidRPr="003F1024" w:rsidRDefault="007E3A49" w:rsidP="007E3A49">
            <w:pPr>
              <w:spacing w:before="20" w:after="40"/>
              <w:rPr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Start date of proposed fishing activity:</w:t>
            </w:r>
            <w:r w:rsidRPr="003F1024">
              <w:rPr>
                <w:sz w:val="20"/>
                <w:lang w:val="en-CA" w:eastAsia="en-CA"/>
              </w:rPr>
              <w:t xml:space="preserve"> </w:t>
            </w:r>
          </w:p>
          <w:p w14:paraId="435B4015" w14:textId="77777777" w:rsidR="007E3A49" w:rsidRPr="003F1024" w:rsidRDefault="007E3A49" w:rsidP="007E3A49">
            <w:pPr>
              <w:spacing w:before="20" w:after="40"/>
              <w:rPr>
                <w:sz w:val="20"/>
                <w:lang w:val="en-CA" w:eastAsia="en-CA"/>
              </w:rPr>
            </w:pPr>
            <w:r w:rsidRPr="003F1024">
              <w:rPr>
                <w:sz w:val="20"/>
                <w:lang w:val="en-CA" w:eastAsia="en-CA"/>
              </w:rPr>
              <w:t>(mm/dd/</w:t>
            </w:r>
            <w:proofErr w:type="spellStart"/>
            <w:r w:rsidRPr="003F1024">
              <w:rPr>
                <w:sz w:val="20"/>
                <w:lang w:val="en-CA" w:eastAsia="en-CA"/>
              </w:rPr>
              <w:t>yyyy</w:t>
            </w:r>
            <w:proofErr w:type="spellEnd"/>
            <w:r w:rsidRPr="003F1024">
              <w:rPr>
                <w:sz w:val="20"/>
                <w:lang w:val="en-CA" w:eastAsia="en-CA"/>
              </w:rPr>
              <w:t>)</w:t>
            </w:r>
          </w:p>
          <w:p w14:paraId="2D1A1795" w14:textId="77777777" w:rsidR="00025AFC" w:rsidRPr="003F1024" w:rsidRDefault="00025AFC" w:rsidP="007E3A49">
            <w:pPr>
              <w:spacing w:before="20" w:after="40"/>
              <w:rPr>
                <w:sz w:val="20"/>
                <w:lang w:val="en-CA" w:eastAsia="en-CA"/>
              </w:rPr>
            </w:pPr>
          </w:p>
        </w:tc>
        <w:tc>
          <w:tcPr>
            <w:tcW w:w="4428" w:type="dxa"/>
            <w:shd w:val="clear" w:color="auto" w:fill="auto"/>
          </w:tcPr>
          <w:p w14:paraId="5D0779C2" w14:textId="77777777" w:rsidR="007E3A49" w:rsidRPr="003F1024" w:rsidRDefault="007E3A49" w:rsidP="007E3A49">
            <w:pPr>
              <w:spacing w:before="20" w:after="40"/>
              <w:rPr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End date of proposed fishing activity:</w:t>
            </w:r>
            <w:r w:rsidRPr="003F1024">
              <w:rPr>
                <w:sz w:val="20"/>
                <w:lang w:val="en-CA" w:eastAsia="en-CA"/>
              </w:rPr>
              <w:t xml:space="preserve"> </w:t>
            </w:r>
          </w:p>
          <w:p w14:paraId="081037CB" w14:textId="7A1CD59F" w:rsidR="007E3A49" w:rsidRPr="003F1024" w:rsidRDefault="007B4979" w:rsidP="007E3A49">
            <w:pPr>
              <w:spacing w:before="20" w:after="40"/>
              <w:rPr>
                <w:sz w:val="20"/>
                <w:lang w:val="en-CA" w:eastAsia="en-CA"/>
              </w:rPr>
            </w:pPr>
            <w:r w:rsidRPr="003F1024">
              <w:rPr>
                <w:sz w:val="20"/>
                <w:lang w:val="en-CA" w:eastAsia="en-CA"/>
              </w:rPr>
              <w:t xml:space="preserve"> </w:t>
            </w:r>
            <w:r w:rsidR="007E3A49" w:rsidRPr="003F1024">
              <w:rPr>
                <w:sz w:val="20"/>
                <w:lang w:val="en-CA" w:eastAsia="en-CA"/>
              </w:rPr>
              <w:t>(mm/dd/</w:t>
            </w:r>
            <w:proofErr w:type="spellStart"/>
            <w:r w:rsidR="007E3A49" w:rsidRPr="003F1024">
              <w:rPr>
                <w:sz w:val="20"/>
                <w:lang w:val="en-CA" w:eastAsia="en-CA"/>
              </w:rPr>
              <w:t>yyyy</w:t>
            </w:r>
            <w:proofErr w:type="spellEnd"/>
            <w:r w:rsidR="007E3A49" w:rsidRPr="003F1024">
              <w:rPr>
                <w:sz w:val="20"/>
                <w:lang w:val="en-CA" w:eastAsia="en-CA"/>
              </w:rPr>
              <w:t>)</w:t>
            </w:r>
          </w:p>
        </w:tc>
      </w:tr>
      <w:tr w:rsidR="007E3A49" w:rsidRPr="003F1024" w14:paraId="30D6F0F4" w14:textId="77777777" w:rsidTr="00596460">
        <w:tc>
          <w:tcPr>
            <w:tcW w:w="8856" w:type="dxa"/>
            <w:gridSpan w:val="2"/>
            <w:shd w:val="clear" w:color="auto" w:fill="auto"/>
          </w:tcPr>
          <w:p w14:paraId="350C3841" w14:textId="77777777" w:rsidR="007E3A49" w:rsidRPr="003F1024" w:rsidRDefault="007E3A49" w:rsidP="007E3A49">
            <w:pPr>
              <w:spacing w:before="20" w:after="40"/>
              <w:rPr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Vessel Master</w:t>
            </w:r>
            <w:r w:rsidRPr="003F1024">
              <w:rPr>
                <w:sz w:val="20"/>
                <w:lang w:val="en-CA" w:eastAsia="en-CA"/>
              </w:rPr>
              <w:t>:</w:t>
            </w:r>
          </w:p>
        </w:tc>
      </w:tr>
      <w:tr w:rsidR="007E3A49" w:rsidRPr="003F1024" w14:paraId="461B8467" w14:textId="77777777" w:rsidTr="00596460">
        <w:tc>
          <w:tcPr>
            <w:tcW w:w="4428" w:type="dxa"/>
            <w:shd w:val="clear" w:color="auto" w:fill="auto"/>
          </w:tcPr>
          <w:p w14:paraId="568D7EB2" w14:textId="77777777" w:rsidR="007E3A49" w:rsidRPr="003F1024" w:rsidRDefault="007E3A49" w:rsidP="007E3A49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Vessel Name:</w:t>
            </w:r>
          </w:p>
        </w:tc>
        <w:tc>
          <w:tcPr>
            <w:tcW w:w="4428" w:type="dxa"/>
            <w:shd w:val="clear" w:color="auto" w:fill="auto"/>
          </w:tcPr>
          <w:p w14:paraId="0D425DF7" w14:textId="01198F27" w:rsidR="007E3A49" w:rsidRPr="003F1024" w:rsidRDefault="007E3A49" w:rsidP="007E3A49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</w:tc>
      </w:tr>
      <w:tr w:rsidR="007E3A49" w:rsidRPr="003F1024" w14:paraId="1140AFFE" w14:textId="77777777" w:rsidTr="00596460">
        <w:tc>
          <w:tcPr>
            <w:tcW w:w="4428" w:type="dxa"/>
            <w:shd w:val="clear" w:color="auto" w:fill="auto"/>
          </w:tcPr>
          <w:p w14:paraId="28B33BAF" w14:textId="77777777" w:rsidR="007E3A49" w:rsidRPr="003F1024" w:rsidRDefault="007E3A49" w:rsidP="007E3A49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CFV/Registration #:</w:t>
            </w:r>
          </w:p>
        </w:tc>
        <w:tc>
          <w:tcPr>
            <w:tcW w:w="4428" w:type="dxa"/>
            <w:shd w:val="clear" w:color="auto" w:fill="auto"/>
          </w:tcPr>
          <w:p w14:paraId="7F05815C" w14:textId="4F26A369" w:rsidR="007E3A49" w:rsidRPr="003F1024" w:rsidRDefault="007E3A49" w:rsidP="007E3A49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</w:tc>
      </w:tr>
      <w:tr w:rsidR="007E3A49" w:rsidRPr="006B3045" w14:paraId="135FC196" w14:textId="77777777" w:rsidTr="00954AC5">
        <w:trPr>
          <w:trHeight w:val="670"/>
        </w:trPr>
        <w:tc>
          <w:tcPr>
            <w:tcW w:w="4428" w:type="dxa"/>
            <w:shd w:val="clear" w:color="auto" w:fill="auto"/>
          </w:tcPr>
          <w:p w14:paraId="79AC69A1" w14:textId="77777777" w:rsidR="007E3A49" w:rsidRPr="003F1024" w:rsidRDefault="007E3A49" w:rsidP="007E3A49">
            <w:pPr>
              <w:spacing w:before="20" w:after="40"/>
              <w:rPr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Fishing area: (</w:t>
            </w:r>
            <w:r w:rsidRPr="003F1024">
              <w:rPr>
                <w:sz w:val="20"/>
                <w:lang w:val="en-CA" w:eastAsia="en-CA"/>
              </w:rPr>
              <w:t>N</w:t>
            </w:r>
            <w:r w:rsidR="00747F24" w:rsidRPr="003F1024">
              <w:rPr>
                <w:sz w:val="20"/>
                <w:lang w:val="en-CA" w:eastAsia="en-CA"/>
              </w:rPr>
              <w:t>AFO Division</w:t>
            </w:r>
            <w:r w:rsidRPr="003F1024">
              <w:rPr>
                <w:sz w:val="20"/>
                <w:lang w:val="en-CA" w:eastAsia="en-CA"/>
              </w:rPr>
              <w:t xml:space="preserve"> and Subdivision</w:t>
            </w:r>
            <w:r w:rsidR="00944992" w:rsidRPr="003F1024">
              <w:rPr>
                <w:sz w:val="20"/>
                <w:lang w:val="en-CA" w:eastAsia="en-CA"/>
              </w:rPr>
              <w:t xml:space="preserve"> within Unit 1</w:t>
            </w:r>
            <w:r w:rsidRPr="003F1024">
              <w:rPr>
                <w:sz w:val="20"/>
                <w:lang w:val="en-CA" w:eastAsia="en-CA"/>
              </w:rPr>
              <w:t>)</w:t>
            </w:r>
          </w:p>
          <w:p w14:paraId="19B5A031" w14:textId="4FC36B34" w:rsidR="007E3A49" w:rsidRPr="003F1024" w:rsidRDefault="00637206" w:rsidP="00954AC5">
            <w:pPr>
              <w:spacing w:before="20" w:after="40"/>
              <w:rPr>
                <w:sz w:val="20"/>
                <w:lang w:val="en-CA" w:eastAsia="en-CA"/>
              </w:rPr>
            </w:pPr>
            <w:r w:rsidRPr="003F1024">
              <w:rPr>
                <w:sz w:val="20"/>
                <w:lang w:val="en-CA" w:eastAsia="en-CA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67CF3637" w14:textId="35E5BE0E" w:rsidR="007E3A49" w:rsidRPr="003F1024" w:rsidRDefault="007E3A49" w:rsidP="007E3A49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At Sea Observer Company</w:t>
            </w:r>
            <w:r w:rsidR="00944992" w:rsidRPr="003F1024">
              <w:rPr>
                <w:b/>
                <w:sz w:val="20"/>
                <w:lang w:val="en-CA" w:eastAsia="en-CA"/>
              </w:rPr>
              <w:t xml:space="preserve"> contracted</w:t>
            </w:r>
            <w:r w:rsidR="005D72B9" w:rsidRPr="003F1024">
              <w:rPr>
                <w:b/>
                <w:sz w:val="20"/>
                <w:lang w:val="en-CA" w:eastAsia="en-CA"/>
              </w:rPr>
              <w:t xml:space="preserve"> and contract number</w:t>
            </w:r>
            <w:r w:rsidRPr="003F1024">
              <w:rPr>
                <w:b/>
                <w:sz w:val="20"/>
                <w:lang w:val="en-CA" w:eastAsia="en-CA"/>
              </w:rPr>
              <w:t>:</w:t>
            </w:r>
          </w:p>
        </w:tc>
      </w:tr>
      <w:tr w:rsidR="00747F24" w:rsidRPr="006B3045" w14:paraId="63F088BA" w14:textId="77777777" w:rsidTr="00952604">
        <w:trPr>
          <w:trHeight w:val="918"/>
        </w:trPr>
        <w:tc>
          <w:tcPr>
            <w:tcW w:w="8856" w:type="dxa"/>
            <w:gridSpan w:val="2"/>
            <w:shd w:val="clear" w:color="auto" w:fill="auto"/>
          </w:tcPr>
          <w:p w14:paraId="5B9256A8" w14:textId="77777777" w:rsidR="00747F24" w:rsidRPr="003F1024" w:rsidRDefault="00747F24" w:rsidP="00747F24">
            <w:pPr>
              <w:spacing w:before="20" w:after="2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Fishing gear</w:t>
            </w:r>
            <w:r w:rsidRPr="003F1024">
              <w:rPr>
                <w:sz w:val="20"/>
                <w:lang w:val="en-CA" w:eastAsia="en-CA"/>
              </w:rPr>
              <w:t xml:space="preserve"> (e.g. otter trawl, pelagic trawl)</w:t>
            </w:r>
            <w:r w:rsidRPr="003F1024">
              <w:rPr>
                <w:b/>
                <w:sz w:val="20"/>
                <w:lang w:val="en-CA" w:eastAsia="en-CA"/>
              </w:rPr>
              <w:t>:</w:t>
            </w:r>
          </w:p>
          <w:p w14:paraId="18134998" w14:textId="77777777" w:rsidR="00747F24" w:rsidRPr="003F1024" w:rsidRDefault="00747F24" w:rsidP="00747F24">
            <w:pPr>
              <w:spacing w:before="20" w:after="20"/>
              <w:rPr>
                <w:sz w:val="20"/>
                <w:lang w:val="en-CA" w:eastAsia="en-CA"/>
              </w:rPr>
            </w:pPr>
            <w:r w:rsidRPr="003F1024">
              <w:rPr>
                <w:sz w:val="20"/>
                <w:lang w:val="en-CA" w:eastAsia="en-CA"/>
              </w:rPr>
              <w:t>(</w:t>
            </w:r>
            <w:r w:rsidR="00763553" w:rsidRPr="003F1024">
              <w:rPr>
                <w:sz w:val="20"/>
                <w:lang w:val="en-CA" w:eastAsia="en-CA"/>
              </w:rPr>
              <w:t>Include</w:t>
            </w:r>
            <w:r w:rsidRPr="003F1024">
              <w:rPr>
                <w:sz w:val="20"/>
                <w:lang w:val="en-CA" w:eastAsia="en-CA"/>
              </w:rPr>
              <w:t xml:space="preserve"> information appropriate to the gear type. e.g. mesh size, separator panels if any, </w:t>
            </w:r>
            <w:r w:rsidR="00763553" w:rsidRPr="003F1024">
              <w:rPr>
                <w:sz w:val="20"/>
                <w:lang w:val="en-CA" w:eastAsia="en-CA"/>
              </w:rPr>
              <w:t>and configuration</w:t>
            </w:r>
            <w:r w:rsidRPr="003F1024">
              <w:rPr>
                <w:sz w:val="20"/>
                <w:lang w:val="en-CA" w:eastAsia="en-CA"/>
              </w:rPr>
              <w:t xml:space="preserve"> etc...)</w:t>
            </w:r>
          </w:p>
          <w:p w14:paraId="57835213" w14:textId="2EA14F13" w:rsidR="00747F24" w:rsidRPr="003F1024" w:rsidRDefault="00747F24" w:rsidP="00954AC5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</w:tc>
      </w:tr>
      <w:tr w:rsidR="00747F24" w:rsidRPr="006B3045" w14:paraId="4EF377D9" w14:textId="77777777" w:rsidTr="00596460">
        <w:trPr>
          <w:trHeight w:val="1066"/>
        </w:trPr>
        <w:tc>
          <w:tcPr>
            <w:tcW w:w="8856" w:type="dxa"/>
            <w:gridSpan w:val="2"/>
            <w:shd w:val="clear" w:color="auto" w:fill="auto"/>
          </w:tcPr>
          <w:p w14:paraId="1DBA4201" w14:textId="158D1F27" w:rsidR="001576E6" w:rsidRPr="003F1024" w:rsidRDefault="00747F24" w:rsidP="00747F24">
            <w:pPr>
              <w:spacing w:before="20" w:after="2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 xml:space="preserve">Provide detailed plan outlining </w:t>
            </w:r>
            <w:r w:rsidR="00637206" w:rsidRPr="003F1024">
              <w:rPr>
                <w:b/>
                <w:sz w:val="20"/>
                <w:lang w:val="en-CA" w:eastAsia="en-CA"/>
              </w:rPr>
              <w:t xml:space="preserve">proposed fishing activities and </w:t>
            </w:r>
            <w:r w:rsidRPr="003F1024">
              <w:rPr>
                <w:b/>
                <w:sz w:val="20"/>
                <w:lang w:val="en-CA" w:eastAsia="en-CA"/>
              </w:rPr>
              <w:t xml:space="preserve">how the </w:t>
            </w:r>
            <w:r w:rsidR="00AC63B8" w:rsidRPr="003F1024">
              <w:rPr>
                <w:b/>
                <w:sz w:val="20"/>
                <w:lang w:val="en-CA" w:eastAsia="en-CA"/>
              </w:rPr>
              <w:t xml:space="preserve">project will meet at least 3 of the 5 </w:t>
            </w:r>
            <w:r w:rsidRPr="003F1024">
              <w:rPr>
                <w:b/>
                <w:sz w:val="20"/>
                <w:lang w:val="en-CA" w:eastAsia="en-CA"/>
              </w:rPr>
              <w:t xml:space="preserve">objectives </w:t>
            </w:r>
            <w:r w:rsidR="00763553" w:rsidRPr="003F1024">
              <w:rPr>
                <w:b/>
                <w:sz w:val="20"/>
                <w:lang w:val="en-CA" w:eastAsia="en-CA"/>
              </w:rPr>
              <w:t>of the experimental fishing plan</w:t>
            </w:r>
            <w:r w:rsidR="00AC63B8" w:rsidRPr="003F1024">
              <w:rPr>
                <w:b/>
                <w:sz w:val="20"/>
                <w:lang w:val="en-CA" w:eastAsia="en-CA"/>
              </w:rPr>
              <w:t xml:space="preserve"> and management measures</w:t>
            </w:r>
            <w:r w:rsidRPr="003F1024">
              <w:rPr>
                <w:b/>
                <w:sz w:val="20"/>
                <w:lang w:val="en-CA" w:eastAsia="en-CA"/>
              </w:rPr>
              <w:t>:</w:t>
            </w:r>
          </w:p>
          <w:p w14:paraId="15588322" w14:textId="1A620762" w:rsidR="00925B1D" w:rsidRPr="003F1024" w:rsidRDefault="00925B1D" w:rsidP="00925B1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 w:eastAsia="en-CA"/>
              </w:rPr>
            </w:pPr>
            <w:r w:rsidRPr="003F1024">
              <w:rPr>
                <w:sz w:val="20"/>
                <w:szCs w:val="20"/>
                <w:lang w:val="en-CA" w:eastAsia="en-CA"/>
              </w:rPr>
              <w:t xml:space="preserve">Include information on data collection for redfish species identification, </w:t>
            </w:r>
            <w:r w:rsidR="0098649E" w:rsidRPr="003F1024">
              <w:rPr>
                <w:sz w:val="20"/>
                <w:szCs w:val="20"/>
                <w:lang w:val="en-CA" w:eastAsia="en-CA"/>
              </w:rPr>
              <w:t xml:space="preserve">and/or </w:t>
            </w:r>
            <w:r w:rsidRPr="003F1024">
              <w:rPr>
                <w:sz w:val="20"/>
                <w:szCs w:val="20"/>
                <w:lang w:val="en-CA" w:eastAsia="en-CA"/>
              </w:rPr>
              <w:t>reproduction and</w:t>
            </w:r>
            <w:r w:rsidR="0098649E" w:rsidRPr="003F1024">
              <w:rPr>
                <w:sz w:val="20"/>
                <w:szCs w:val="20"/>
                <w:lang w:val="en-CA" w:eastAsia="en-CA"/>
              </w:rPr>
              <w:t>/or</w:t>
            </w:r>
            <w:r w:rsidRPr="003F1024">
              <w:rPr>
                <w:sz w:val="20"/>
                <w:szCs w:val="20"/>
                <w:lang w:val="en-CA" w:eastAsia="en-CA"/>
              </w:rPr>
              <w:t xml:space="preserve"> distribution. </w:t>
            </w:r>
          </w:p>
          <w:p w14:paraId="0D82F290" w14:textId="77777777" w:rsidR="001576E6" w:rsidRPr="003F1024" w:rsidRDefault="00763553" w:rsidP="001576E6">
            <w:pPr>
              <w:pStyle w:val="ListParagraph"/>
              <w:numPr>
                <w:ilvl w:val="0"/>
                <w:numId w:val="10"/>
              </w:numPr>
              <w:spacing w:before="20" w:after="40"/>
              <w:rPr>
                <w:sz w:val="20"/>
                <w:szCs w:val="20"/>
                <w:lang w:val="en-CA" w:eastAsia="en-CA"/>
              </w:rPr>
            </w:pPr>
            <w:r w:rsidRPr="003F1024">
              <w:rPr>
                <w:sz w:val="20"/>
                <w:szCs w:val="20"/>
                <w:lang w:val="en-CA" w:eastAsia="en-CA"/>
              </w:rPr>
              <w:t>Include</w:t>
            </w:r>
            <w:r w:rsidR="00747F24" w:rsidRPr="003F1024">
              <w:rPr>
                <w:sz w:val="20"/>
                <w:szCs w:val="20"/>
                <w:lang w:val="en-CA" w:eastAsia="en-CA"/>
              </w:rPr>
              <w:t xml:space="preserve"> information </w:t>
            </w:r>
            <w:r w:rsidR="00637206" w:rsidRPr="003F1024">
              <w:rPr>
                <w:sz w:val="20"/>
                <w:szCs w:val="20"/>
                <w:lang w:val="en-CA" w:eastAsia="en-CA"/>
              </w:rPr>
              <w:t>on mechanisms that will be applied to mitigate</w:t>
            </w:r>
            <w:r w:rsidR="00747F24" w:rsidRPr="003F1024">
              <w:rPr>
                <w:sz w:val="20"/>
                <w:szCs w:val="20"/>
                <w:lang w:val="en-CA" w:eastAsia="en-CA"/>
              </w:rPr>
              <w:t xml:space="preserve"> </w:t>
            </w:r>
            <w:r w:rsidR="001576E6" w:rsidRPr="003F1024">
              <w:rPr>
                <w:sz w:val="20"/>
                <w:szCs w:val="20"/>
                <w:lang w:val="en-CA" w:eastAsia="en-CA"/>
              </w:rPr>
              <w:t xml:space="preserve">captures of </w:t>
            </w:r>
            <w:r w:rsidR="00747F24" w:rsidRPr="003F1024">
              <w:rPr>
                <w:sz w:val="20"/>
                <w:szCs w:val="20"/>
                <w:lang w:val="en-CA" w:eastAsia="en-CA"/>
              </w:rPr>
              <w:t xml:space="preserve">small fish </w:t>
            </w:r>
            <w:r w:rsidR="00637206" w:rsidRPr="003F1024">
              <w:rPr>
                <w:sz w:val="20"/>
                <w:szCs w:val="20"/>
                <w:lang w:val="en-CA" w:eastAsia="en-CA"/>
              </w:rPr>
              <w:t>and</w:t>
            </w:r>
            <w:r w:rsidR="00747F24" w:rsidRPr="003F1024">
              <w:rPr>
                <w:sz w:val="20"/>
                <w:szCs w:val="20"/>
                <w:lang w:val="en-CA" w:eastAsia="en-CA"/>
              </w:rPr>
              <w:t xml:space="preserve"> bycatch</w:t>
            </w:r>
            <w:r w:rsidR="00637206" w:rsidRPr="003F1024">
              <w:rPr>
                <w:sz w:val="20"/>
                <w:szCs w:val="20"/>
                <w:lang w:val="en-CA" w:eastAsia="en-CA"/>
              </w:rPr>
              <w:t xml:space="preserve"> as well as</w:t>
            </w:r>
            <w:r w:rsidR="00747F24" w:rsidRPr="003F1024">
              <w:rPr>
                <w:sz w:val="20"/>
                <w:szCs w:val="20"/>
                <w:lang w:val="en-CA" w:eastAsia="en-CA"/>
              </w:rPr>
              <w:t xml:space="preserve"> </w:t>
            </w:r>
            <w:r w:rsidR="001576E6" w:rsidRPr="003F1024">
              <w:rPr>
                <w:sz w:val="20"/>
                <w:szCs w:val="20"/>
                <w:lang w:val="en-CA" w:eastAsia="en-CA"/>
              </w:rPr>
              <w:t>species selectivity (depth</w:t>
            </w:r>
            <w:r w:rsidR="00747F24" w:rsidRPr="003F1024">
              <w:rPr>
                <w:sz w:val="20"/>
                <w:szCs w:val="20"/>
                <w:lang w:val="en-CA" w:eastAsia="en-CA"/>
              </w:rPr>
              <w:t xml:space="preserve"> profiles</w:t>
            </w:r>
            <w:r w:rsidR="001576E6" w:rsidRPr="003F1024">
              <w:rPr>
                <w:sz w:val="20"/>
                <w:szCs w:val="20"/>
                <w:lang w:val="en-CA" w:eastAsia="en-CA"/>
              </w:rPr>
              <w:t>)</w:t>
            </w:r>
            <w:r w:rsidR="00747F24" w:rsidRPr="003F1024">
              <w:rPr>
                <w:sz w:val="20"/>
                <w:szCs w:val="20"/>
                <w:lang w:val="en-CA" w:eastAsia="en-CA"/>
              </w:rPr>
              <w:t xml:space="preserve"> of fishing activity.</w:t>
            </w:r>
          </w:p>
          <w:p w14:paraId="652132DA" w14:textId="6C27F9B8" w:rsidR="001576E6" w:rsidRPr="003F1024" w:rsidRDefault="001576E6" w:rsidP="001576E6">
            <w:pPr>
              <w:pStyle w:val="ListParagraph"/>
              <w:numPr>
                <w:ilvl w:val="0"/>
                <w:numId w:val="10"/>
              </w:numPr>
              <w:spacing w:before="20" w:after="40"/>
              <w:rPr>
                <w:sz w:val="20"/>
                <w:szCs w:val="20"/>
                <w:lang w:val="en-CA" w:eastAsia="en-CA"/>
              </w:rPr>
            </w:pPr>
            <w:r w:rsidRPr="003F1024">
              <w:rPr>
                <w:sz w:val="20"/>
                <w:szCs w:val="20"/>
                <w:lang w:val="en-CA" w:eastAsia="en-CA"/>
              </w:rPr>
              <w:t>Include information on the number and duration of sets (hours and minutes of tows etc.)</w:t>
            </w:r>
            <w:r w:rsidR="00B673C3" w:rsidRPr="003F1024">
              <w:rPr>
                <w:sz w:val="20"/>
                <w:szCs w:val="20"/>
                <w:lang w:val="en-CA" w:eastAsia="en-CA"/>
              </w:rPr>
              <w:t xml:space="preserve"> and the season(s) when the sets will be done.</w:t>
            </w:r>
          </w:p>
          <w:p w14:paraId="683B8894" w14:textId="028F43A2" w:rsidR="00747F24" w:rsidRPr="003F1024" w:rsidRDefault="00637206" w:rsidP="00954AC5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 xml:space="preserve">  </w:t>
            </w:r>
          </w:p>
        </w:tc>
      </w:tr>
      <w:tr w:rsidR="007E3A49" w:rsidRPr="003F1024" w14:paraId="1204BF94" w14:textId="77777777" w:rsidTr="00596460">
        <w:trPr>
          <w:trHeight w:val="70"/>
        </w:trPr>
        <w:tc>
          <w:tcPr>
            <w:tcW w:w="8856" w:type="dxa"/>
            <w:gridSpan w:val="2"/>
            <w:shd w:val="clear" w:color="auto" w:fill="auto"/>
          </w:tcPr>
          <w:p w14:paraId="6D4990C1" w14:textId="7E32CC82" w:rsidR="007E3A49" w:rsidRPr="003F1024" w:rsidRDefault="00763553" w:rsidP="007E3A49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 xml:space="preserve">Experimental </w:t>
            </w:r>
            <w:r w:rsidR="00944992" w:rsidRPr="003F1024">
              <w:rPr>
                <w:b/>
                <w:sz w:val="20"/>
                <w:lang w:val="en-CA" w:eastAsia="en-CA"/>
              </w:rPr>
              <w:t xml:space="preserve">Redfish </w:t>
            </w:r>
            <w:r w:rsidR="007E3A49" w:rsidRPr="003F1024">
              <w:rPr>
                <w:b/>
                <w:sz w:val="20"/>
                <w:lang w:val="en-CA" w:eastAsia="en-CA"/>
              </w:rPr>
              <w:t>allocation</w:t>
            </w:r>
            <w:r w:rsidR="00F96A49" w:rsidRPr="003F1024">
              <w:rPr>
                <w:b/>
                <w:sz w:val="20"/>
                <w:lang w:val="en-CA" w:eastAsia="en-CA"/>
              </w:rPr>
              <w:t xml:space="preserve"> requested</w:t>
            </w:r>
            <w:r w:rsidR="007E3A49" w:rsidRPr="003F1024">
              <w:rPr>
                <w:b/>
                <w:sz w:val="20"/>
                <w:lang w:val="en-CA" w:eastAsia="en-CA"/>
              </w:rPr>
              <w:t>:</w:t>
            </w:r>
          </w:p>
          <w:p w14:paraId="3A431C8C" w14:textId="77777777" w:rsidR="007E3A49" w:rsidRPr="003F1024" w:rsidRDefault="007E3A49" w:rsidP="007E3A49">
            <w:pPr>
              <w:spacing w:before="20" w:after="40"/>
              <w:rPr>
                <w:sz w:val="20"/>
                <w:lang w:val="en-CA" w:eastAsia="en-CA"/>
              </w:rPr>
            </w:pPr>
            <w:r w:rsidRPr="003F1024">
              <w:rPr>
                <w:sz w:val="20"/>
                <w:lang w:val="en-CA" w:eastAsia="en-CA"/>
              </w:rPr>
              <w:t xml:space="preserve">Indicate </w:t>
            </w:r>
            <w:r w:rsidR="00637206" w:rsidRPr="003F1024">
              <w:rPr>
                <w:sz w:val="20"/>
                <w:lang w:val="en-CA" w:eastAsia="en-CA"/>
              </w:rPr>
              <w:t>total</w:t>
            </w:r>
            <w:r w:rsidR="00944992" w:rsidRPr="003F1024">
              <w:rPr>
                <w:sz w:val="20"/>
                <w:lang w:val="en-CA" w:eastAsia="en-CA"/>
              </w:rPr>
              <w:t xml:space="preserve"> metric tonnes </w:t>
            </w:r>
            <w:r w:rsidRPr="003F1024">
              <w:rPr>
                <w:sz w:val="20"/>
                <w:lang w:val="en-CA" w:eastAsia="en-CA"/>
              </w:rPr>
              <w:t xml:space="preserve">necessary to meet the objective of the </w:t>
            </w:r>
            <w:r w:rsidR="00763553" w:rsidRPr="003F1024">
              <w:rPr>
                <w:sz w:val="20"/>
                <w:lang w:val="en-CA" w:eastAsia="en-CA"/>
              </w:rPr>
              <w:t>experimental project</w:t>
            </w:r>
            <w:r w:rsidRPr="003F1024">
              <w:rPr>
                <w:sz w:val="20"/>
                <w:lang w:val="en-CA" w:eastAsia="en-CA"/>
              </w:rPr>
              <w:t>.</w:t>
            </w:r>
          </w:p>
          <w:p w14:paraId="3BAAF802" w14:textId="77777777" w:rsidR="007E3A49" w:rsidRPr="003F1024" w:rsidRDefault="007E3A49" w:rsidP="007E3A49">
            <w:pPr>
              <w:spacing w:before="20" w:after="40"/>
              <w:rPr>
                <w:sz w:val="20"/>
                <w:u w:val="single"/>
                <w:lang w:val="en-CA" w:eastAsia="en-CA"/>
              </w:rPr>
            </w:pPr>
          </w:p>
          <w:p w14:paraId="7B414519" w14:textId="7F8708EA" w:rsidR="007E3A49" w:rsidRPr="003F1024" w:rsidRDefault="007E3A49" w:rsidP="00025AFC">
            <w:pPr>
              <w:spacing w:before="20" w:after="80"/>
              <w:rPr>
                <w:sz w:val="20"/>
                <w:u w:val="single"/>
                <w:lang w:val="en-CA" w:eastAsia="en-CA"/>
              </w:rPr>
            </w:pPr>
            <w:r w:rsidRPr="003F1024">
              <w:rPr>
                <w:sz w:val="20"/>
                <w:lang w:val="en-CA" w:eastAsia="en-CA"/>
              </w:rPr>
              <w:t>Tot</w:t>
            </w:r>
            <w:r w:rsidR="00637206" w:rsidRPr="003F1024">
              <w:rPr>
                <w:sz w:val="20"/>
                <w:lang w:val="en-CA" w:eastAsia="en-CA"/>
              </w:rPr>
              <w:t>al</w:t>
            </w:r>
            <w:r w:rsidRPr="003F1024">
              <w:rPr>
                <w:sz w:val="20"/>
                <w:lang w:val="en-CA" w:eastAsia="en-CA"/>
              </w:rPr>
              <w:t xml:space="preserve"> </w:t>
            </w:r>
            <w:r w:rsidR="00944992" w:rsidRPr="003F1024">
              <w:rPr>
                <w:sz w:val="20"/>
                <w:lang w:val="en-CA" w:eastAsia="en-CA"/>
              </w:rPr>
              <w:t xml:space="preserve">Metric Tonnes </w:t>
            </w:r>
            <w:r w:rsidRPr="003F1024">
              <w:rPr>
                <w:sz w:val="20"/>
                <w:lang w:val="en-CA" w:eastAsia="en-CA"/>
              </w:rPr>
              <w:t xml:space="preserve">       </w:t>
            </w:r>
          </w:p>
        </w:tc>
      </w:tr>
      <w:tr w:rsidR="007E3A49" w:rsidRPr="006B3045" w14:paraId="2BAF77D0" w14:textId="77777777" w:rsidTr="00954AC5">
        <w:trPr>
          <w:trHeight w:val="841"/>
        </w:trPr>
        <w:tc>
          <w:tcPr>
            <w:tcW w:w="8856" w:type="dxa"/>
            <w:gridSpan w:val="2"/>
            <w:shd w:val="clear" w:color="auto" w:fill="auto"/>
          </w:tcPr>
          <w:p w14:paraId="5B364F08" w14:textId="77777777" w:rsidR="007E3A49" w:rsidRPr="003F1024" w:rsidRDefault="007E3A49" w:rsidP="007E3A49">
            <w:pPr>
              <w:spacing w:before="20" w:after="40"/>
              <w:rPr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How will retained fish be used?</w:t>
            </w:r>
            <w:r w:rsidRPr="003F1024">
              <w:rPr>
                <w:sz w:val="20"/>
                <w:lang w:val="en-CA" w:eastAsia="en-CA"/>
              </w:rPr>
              <w:t xml:space="preserve"> Provide information on product forms, onshore production if any, market distribution etc.  </w:t>
            </w:r>
          </w:p>
          <w:p w14:paraId="4D82BD92" w14:textId="1336F4AB" w:rsidR="007E3A49" w:rsidRPr="003F1024" w:rsidRDefault="007E3A49" w:rsidP="007E3A49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</w:tc>
      </w:tr>
      <w:tr w:rsidR="0044044A" w:rsidRPr="006B3045" w14:paraId="4374288B" w14:textId="77777777" w:rsidTr="006754BA">
        <w:trPr>
          <w:trHeight w:val="708"/>
        </w:trPr>
        <w:tc>
          <w:tcPr>
            <w:tcW w:w="8856" w:type="dxa"/>
            <w:gridSpan w:val="2"/>
            <w:shd w:val="clear" w:color="auto" w:fill="auto"/>
          </w:tcPr>
          <w:p w14:paraId="6C666E45" w14:textId="42F224FD" w:rsidR="006D5297" w:rsidRPr="003F1024" w:rsidRDefault="0044044A" w:rsidP="007E3A49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3F1024">
              <w:rPr>
                <w:b/>
                <w:sz w:val="20"/>
                <w:lang w:val="en-CA" w:eastAsia="en-CA"/>
              </w:rPr>
              <w:t>Send completed applications to:</w:t>
            </w:r>
          </w:p>
          <w:p w14:paraId="02604CEF" w14:textId="5E81D832" w:rsidR="006D5297" w:rsidRPr="007B4979" w:rsidRDefault="006B3045" w:rsidP="006754BA">
            <w:pPr>
              <w:spacing w:before="20" w:after="40"/>
              <w:rPr>
                <w:b/>
                <w:sz w:val="20"/>
                <w:lang w:val="en-CA" w:eastAsia="en-CA"/>
              </w:rPr>
            </w:pPr>
            <w:hyperlink r:id="rId8" w:history="1">
              <w:r w:rsidR="006D5297" w:rsidRPr="003F1024">
                <w:rPr>
                  <w:rStyle w:val="Hyperlink"/>
                  <w:b/>
                  <w:sz w:val="20"/>
                  <w:lang w:val="en-CA" w:eastAsia="en-CA"/>
                </w:rPr>
                <w:t>DFO.Redfishexperimental-sebasteexperimental.MPO@dfo-mpo.gc.ca</w:t>
              </w:r>
            </w:hyperlink>
          </w:p>
        </w:tc>
      </w:tr>
    </w:tbl>
    <w:p w14:paraId="048F5950" w14:textId="77777777" w:rsidR="009C6F35" w:rsidRDefault="009C6F35" w:rsidP="009C6F35">
      <w:pPr>
        <w:jc w:val="center"/>
        <w:rPr>
          <w:b/>
          <w:sz w:val="32"/>
          <w:szCs w:val="32"/>
          <w:lang w:val="en-CA"/>
        </w:rPr>
      </w:pPr>
    </w:p>
    <w:sectPr w:rsidR="009C6F35" w:rsidSect="00954AC5">
      <w:headerReference w:type="default" r:id="rId9"/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9CF5" w14:textId="77777777" w:rsidR="00453DA3" w:rsidRDefault="00453DA3" w:rsidP="009C6F35">
      <w:r>
        <w:separator/>
      </w:r>
    </w:p>
  </w:endnote>
  <w:endnote w:type="continuationSeparator" w:id="0">
    <w:p w14:paraId="3E2ED9F1" w14:textId="77777777" w:rsidR="00453DA3" w:rsidRDefault="00453DA3" w:rsidP="009C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2BAA" w14:textId="77777777" w:rsidR="00453DA3" w:rsidRDefault="00453DA3" w:rsidP="009C6F35">
      <w:r>
        <w:separator/>
      </w:r>
    </w:p>
  </w:footnote>
  <w:footnote w:type="continuationSeparator" w:id="0">
    <w:p w14:paraId="5325015D" w14:textId="77777777" w:rsidR="00453DA3" w:rsidRDefault="00453DA3" w:rsidP="009C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CAA" w14:textId="36030E54" w:rsidR="009C6F35" w:rsidRDefault="009C6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1FC7"/>
    <w:multiLevelType w:val="hybridMultilevel"/>
    <w:tmpl w:val="A87C21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77FD"/>
    <w:multiLevelType w:val="hybridMultilevel"/>
    <w:tmpl w:val="0D688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97AE9"/>
    <w:multiLevelType w:val="hybridMultilevel"/>
    <w:tmpl w:val="3AE486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2140"/>
    <w:multiLevelType w:val="hybridMultilevel"/>
    <w:tmpl w:val="BD22430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7E52CC"/>
    <w:multiLevelType w:val="hybridMultilevel"/>
    <w:tmpl w:val="6B4A8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526A"/>
    <w:multiLevelType w:val="hybridMultilevel"/>
    <w:tmpl w:val="F0825D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50B35"/>
    <w:multiLevelType w:val="hybridMultilevel"/>
    <w:tmpl w:val="3F446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63BB"/>
    <w:multiLevelType w:val="hybridMultilevel"/>
    <w:tmpl w:val="9EA0FBF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8E2375"/>
    <w:multiLevelType w:val="hybridMultilevel"/>
    <w:tmpl w:val="E1D8B5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94B62"/>
    <w:multiLevelType w:val="hybridMultilevel"/>
    <w:tmpl w:val="D47C2C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F3669"/>
    <w:multiLevelType w:val="hybridMultilevel"/>
    <w:tmpl w:val="4E5EF4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35"/>
    <w:rsid w:val="00004E2C"/>
    <w:rsid w:val="00025AFC"/>
    <w:rsid w:val="00072AE1"/>
    <w:rsid w:val="00074A04"/>
    <w:rsid w:val="00096734"/>
    <w:rsid w:val="000B440E"/>
    <w:rsid w:val="000D6048"/>
    <w:rsid w:val="00103210"/>
    <w:rsid w:val="00111B4A"/>
    <w:rsid w:val="00117BF1"/>
    <w:rsid w:val="00130F86"/>
    <w:rsid w:val="00150D86"/>
    <w:rsid w:val="001576E6"/>
    <w:rsid w:val="00181E04"/>
    <w:rsid w:val="00181E34"/>
    <w:rsid w:val="001A673C"/>
    <w:rsid w:val="001D5F67"/>
    <w:rsid w:val="001E142E"/>
    <w:rsid w:val="00211BB9"/>
    <w:rsid w:val="00244E7F"/>
    <w:rsid w:val="00253BED"/>
    <w:rsid w:val="00255815"/>
    <w:rsid w:val="002719B2"/>
    <w:rsid w:val="002754D9"/>
    <w:rsid w:val="00276F75"/>
    <w:rsid w:val="002B1D34"/>
    <w:rsid w:val="00302FCB"/>
    <w:rsid w:val="00316886"/>
    <w:rsid w:val="003544D4"/>
    <w:rsid w:val="00367ABC"/>
    <w:rsid w:val="00385BB1"/>
    <w:rsid w:val="003F1024"/>
    <w:rsid w:val="00415BE8"/>
    <w:rsid w:val="00425866"/>
    <w:rsid w:val="0044044A"/>
    <w:rsid w:val="00453DA3"/>
    <w:rsid w:val="00487384"/>
    <w:rsid w:val="004F54BC"/>
    <w:rsid w:val="0050173E"/>
    <w:rsid w:val="00523626"/>
    <w:rsid w:val="00525297"/>
    <w:rsid w:val="005474E3"/>
    <w:rsid w:val="005776F3"/>
    <w:rsid w:val="005C4A6D"/>
    <w:rsid w:val="005D72B9"/>
    <w:rsid w:val="005E3D52"/>
    <w:rsid w:val="005E4AD5"/>
    <w:rsid w:val="00600357"/>
    <w:rsid w:val="006127A7"/>
    <w:rsid w:val="00627540"/>
    <w:rsid w:val="0062757E"/>
    <w:rsid w:val="00637206"/>
    <w:rsid w:val="00641E80"/>
    <w:rsid w:val="00662B0B"/>
    <w:rsid w:val="00665516"/>
    <w:rsid w:val="00670BC0"/>
    <w:rsid w:val="006754BA"/>
    <w:rsid w:val="00680267"/>
    <w:rsid w:val="00690479"/>
    <w:rsid w:val="006A4BD5"/>
    <w:rsid w:val="006B3045"/>
    <w:rsid w:val="006D5297"/>
    <w:rsid w:val="006D73A9"/>
    <w:rsid w:val="006E5D56"/>
    <w:rsid w:val="006F39F2"/>
    <w:rsid w:val="006F6B5B"/>
    <w:rsid w:val="007060FC"/>
    <w:rsid w:val="00746A51"/>
    <w:rsid w:val="00747F24"/>
    <w:rsid w:val="00763553"/>
    <w:rsid w:val="00764289"/>
    <w:rsid w:val="007847CB"/>
    <w:rsid w:val="0078548C"/>
    <w:rsid w:val="007B4979"/>
    <w:rsid w:val="007E3A49"/>
    <w:rsid w:val="007E77C0"/>
    <w:rsid w:val="007F4728"/>
    <w:rsid w:val="00847FAE"/>
    <w:rsid w:val="00850A98"/>
    <w:rsid w:val="008B28F1"/>
    <w:rsid w:val="008D4BAE"/>
    <w:rsid w:val="008F3021"/>
    <w:rsid w:val="0092145A"/>
    <w:rsid w:val="00924EF0"/>
    <w:rsid w:val="00925B1D"/>
    <w:rsid w:val="00944992"/>
    <w:rsid w:val="00952604"/>
    <w:rsid w:val="00954AC5"/>
    <w:rsid w:val="0098649E"/>
    <w:rsid w:val="009C6F35"/>
    <w:rsid w:val="00A04FB9"/>
    <w:rsid w:val="00A05C19"/>
    <w:rsid w:val="00A05F25"/>
    <w:rsid w:val="00A13D44"/>
    <w:rsid w:val="00A23CC5"/>
    <w:rsid w:val="00A26CE9"/>
    <w:rsid w:val="00A41DA2"/>
    <w:rsid w:val="00A50E39"/>
    <w:rsid w:val="00A613F6"/>
    <w:rsid w:val="00AB6746"/>
    <w:rsid w:val="00AC63B8"/>
    <w:rsid w:val="00AE4DDD"/>
    <w:rsid w:val="00AF47E7"/>
    <w:rsid w:val="00AF697E"/>
    <w:rsid w:val="00B124D3"/>
    <w:rsid w:val="00B5690F"/>
    <w:rsid w:val="00B673C3"/>
    <w:rsid w:val="00B8283F"/>
    <w:rsid w:val="00B84888"/>
    <w:rsid w:val="00BD38FC"/>
    <w:rsid w:val="00BD5C63"/>
    <w:rsid w:val="00C05818"/>
    <w:rsid w:val="00C56991"/>
    <w:rsid w:val="00C60ACF"/>
    <w:rsid w:val="00C776C1"/>
    <w:rsid w:val="00C8060C"/>
    <w:rsid w:val="00C80EF0"/>
    <w:rsid w:val="00C9723F"/>
    <w:rsid w:val="00CA6BC9"/>
    <w:rsid w:val="00CB5FF8"/>
    <w:rsid w:val="00CC40D0"/>
    <w:rsid w:val="00CE77FE"/>
    <w:rsid w:val="00D11972"/>
    <w:rsid w:val="00D21B8C"/>
    <w:rsid w:val="00D27DCE"/>
    <w:rsid w:val="00D32735"/>
    <w:rsid w:val="00D36CC2"/>
    <w:rsid w:val="00D459BE"/>
    <w:rsid w:val="00D45EF6"/>
    <w:rsid w:val="00D81CF0"/>
    <w:rsid w:val="00D902E4"/>
    <w:rsid w:val="00DB014A"/>
    <w:rsid w:val="00DC0708"/>
    <w:rsid w:val="00DD61E0"/>
    <w:rsid w:val="00DF7EFF"/>
    <w:rsid w:val="00E01E86"/>
    <w:rsid w:val="00E1783B"/>
    <w:rsid w:val="00E27E85"/>
    <w:rsid w:val="00E313BF"/>
    <w:rsid w:val="00E429B4"/>
    <w:rsid w:val="00E46F1C"/>
    <w:rsid w:val="00EA1975"/>
    <w:rsid w:val="00EA4000"/>
    <w:rsid w:val="00EA7160"/>
    <w:rsid w:val="00EB2C08"/>
    <w:rsid w:val="00F0702D"/>
    <w:rsid w:val="00F11C93"/>
    <w:rsid w:val="00F50A89"/>
    <w:rsid w:val="00F54146"/>
    <w:rsid w:val="00F8613E"/>
    <w:rsid w:val="00F903EC"/>
    <w:rsid w:val="00F96A49"/>
    <w:rsid w:val="00FA7ADA"/>
    <w:rsid w:val="00FC00B1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6B382E5"/>
  <w15:docId w15:val="{F72A47BC-6C29-4683-9A0F-F9E79DF9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35"/>
    <w:pPr>
      <w:widowControl w:val="0"/>
      <w:ind w:left="720"/>
    </w:pPr>
    <w:rPr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C6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F35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paragraph" w:styleId="Footer">
    <w:name w:val="footer"/>
    <w:basedOn w:val="Normal"/>
    <w:link w:val="FooterChar"/>
    <w:uiPriority w:val="99"/>
    <w:unhideWhenUsed/>
    <w:rsid w:val="009C6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F35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D45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E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EF6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EF6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F6"/>
    <w:rPr>
      <w:rFonts w:ascii="Tahoma" w:eastAsia="Times New Roman" w:hAnsi="Tahoma" w:cs="Tahoma"/>
      <w:sz w:val="16"/>
      <w:szCs w:val="16"/>
      <w:lang w:val="fr-CA" w:eastAsia="fr-CA"/>
    </w:rPr>
  </w:style>
  <w:style w:type="table" w:styleId="TableGrid">
    <w:name w:val="Table Grid"/>
    <w:basedOn w:val="TableNormal"/>
    <w:uiPriority w:val="59"/>
    <w:rsid w:val="0066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7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784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O.Redfishexperimental-sebasteexperimental.MPO@dfo-mpo.g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FO.Redfishexperimental-sebasteexperimental.MPO@dfo-mpo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DFO-MPO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Bottke, Lauren</cp:lastModifiedBy>
  <cp:revision>3</cp:revision>
  <cp:lastPrinted>2019-01-02T15:39:00Z</cp:lastPrinted>
  <dcterms:created xsi:type="dcterms:W3CDTF">2022-03-11T15:29:00Z</dcterms:created>
  <dcterms:modified xsi:type="dcterms:W3CDTF">2022-03-28T20:21:00Z</dcterms:modified>
</cp:coreProperties>
</file>